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723" w:firstLineChars="20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强化招商引资配套电力服务保障若干措施</w:t>
      </w:r>
    </w:p>
    <w:bookmarkEnd w:id="0"/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为深入贯彻落实党的二十大精神，加快全县经济社会持续健康发展，按照县委、县政府关于招商引资的工作安排部署，进一步深化对全县招商引资项目电力要素保障，不断增强对外开放和招商引资竞争力，实现招商引资高质量发展，现提出如下若干措施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　　一、建立招商引资项目电力要素保障沟通机制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　　1.县投促中心要确保将招商引资阶段相关信息及时推送至供电企业，保证所有招商引资项目100%纳入供电企业项目储备库。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　　2.供电企业从销售电价形成机制、变化影响、执行情况等深入分析研究，形成政策解读及电价策略，提供招商决策建议并及时反馈至投资促进中心。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　　二、夯实电网基础 保障电力可靠供应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　　供电企业加快电网建设规划实施，对招商引资重点项目，超前谋划配套电力设施建设。优化网架结构，全面提高电网的供电能力和优化配置电力资源的能力。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　　三、强化电力服务保障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　　1.供电企业要在招商引资项目中当好电力先行官，根据项目不同用电需求，量身定制不同的用电服务方案，建立起“需求有差异，服务零距离”的差异化供电服务体系。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　　2.供电企业要围绕确定的重点项目，实施一站式的报装、跟踪服务，执行重点项目一把手负责制，确保项目早用电、早建设、早投运。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　　3.主动超前服务，定期走访大客户，根据掌握的信息为其提供全方位、多层次、组合式的服务，坚决杜绝“三指定”行为，切实为项目提供优质服务保障。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　　磴口县投资促进中心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　　  2023年10月18日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DQ3OTUwYTY5Y2Y3ZGUyNWVjMDhlMjVmMDkzYjkifQ=="/>
  </w:docVars>
  <w:rsids>
    <w:rsidRoot w:val="03A16699"/>
    <w:rsid w:val="03A1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2023-10-26T02:17:00Z</dcterms:created>
  <dc:creator>覆水难收</dc:creator>
  <cp:lastModifiedBy>覆水难收</cp:lastModifiedBy>
  <dcterms:modified xsi:type="dcterms:W3CDTF">2023-10-26T02:18:08Z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5B864F86B56C4EE3B54CB3D673127694_11</vt:lpwstr>
  </property>
</Properties>
</file>