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2A1E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1"/>
        <w:rPr>
          <w:rFonts w:hint="eastAsia" w:ascii="黑体" w:hAnsi="黑体" w:eastAsia="黑体" w:cs="黑体"/>
          <w:b w:val="0"/>
          <w:bCs w:val="0"/>
          <w:sz w:val="32"/>
          <w:szCs w:val="28"/>
          <w:lang w:val="en-US" w:eastAsia="zh-CN"/>
        </w:rPr>
      </w:pPr>
      <w:bookmarkStart w:id="0" w:name="_Toc3790"/>
      <w:r>
        <w:rPr>
          <w:rFonts w:hint="eastAsia" w:ascii="黑体" w:hAnsi="黑体" w:eastAsia="黑体" w:cs="黑体"/>
          <w:b w:val="0"/>
          <w:bCs w:val="0"/>
          <w:sz w:val="32"/>
          <w:szCs w:val="28"/>
          <w:lang w:val="en-US" w:eastAsia="zh-CN"/>
        </w:rPr>
        <w:t>附件4</w:t>
      </w:r>
    </w:p>
    <w:p w14:paraId="200A5F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1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</w:pPr>
      <w:bookmarkStart w:id="1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移动源应急减排清单</w:t>
      </w:r>
      <w:bookmarkEnd w:id="0"/>
    </w:p>
    <w:bookmarkEnd w:id="1"/>
    <w:tbl>
      <w:tblPr>
        <w:tblStyle w:val="6"/>
        <w:tblW w:w="1375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7"/>
        <w:gridCol w:w="2225"/>
        <w:gridCol w:w="3474"/>
        <w:gridCol w:w="3524"/>
        <w:gridCol w:w="3778"/>
      </w:tblGrid>
      <w:tr w14:paraId="5E836F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757" w:type="dxa"/>
            <w:tcBorders>
              <w:tl2br w:val="nil"/>
              <w:tr2bl w:val="nil"/>
            </w:tcBorders>
            <w:noWrap w:val="0"/>
            <w:vAlign w:val="center"/>
          </w:tcPr>
          <w:p w14:paraId="0AB5481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6"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7"/>
                <w:sz w:val="28"/>
                <w:szCs w:val="28"/>
              </w:rPr>
              <w:t>序号</w:t>
            </w:r>
          </w:p>
        </w:tc>
        <w:tc>
          <w:tcPr>
            <w:tcW w:w="2225" w:type="dxa"/>
            <w:tcBorders>
              <w:tl2br w:val="nil"/>
              <w:tr2bl w:val="nil"/>
            </w:tcBorders>
            <w:noWrap w:val="0"/>
            <w:vAlign w:val="center"/>
          </w:tcPr>
          <w:p w14:paraId="15B5D20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6"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7"/>
                <w:sz w:val="28"/>
                <w:szCs w:val="28"/>
              </w:rPr>
              <w:t>车辆类型</w:t>
            </w:r>
          </w:p>
        </w:tc>
        <w:tc>
          <w:tcPr>
            <w:tcW w:w="3474" w:type="dxa"/>
            <w:tcBorders>
              <w:tl2br w:val="nil"/>
              <w:tr2bl w:val="nil"/>
            </w:tcBorders>
            <w:noWrap w:val="0"/>
            <w:vAlign w:val="center"/>
          </w:tcPr>
          <w:p w14:paraId="6E6AFD8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3"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4"/>
                <w:sz w:val="28"/>
                <w:szCs w:val="28"/>
              </w:rPr>
              <w:t>红色预警控制措施</w:t>
            </w:r>
          </w:p>
        </w:tc>
        <w:tc>
          <w:tcPr>
            <w:tcW w:w="3524" w:type="dxa"/>
            <w:tcBorders>
              <w:tl2br w:val="nil"/>
              <w:tr2bl w:val="nil"/>
            </w:tcBorders>
            <w:noWrap w:val="0"/>
            <w:vAlign w:val="center"/>
          </w:tcPr>
          <w:p w14:paraId="339207A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3"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3"/>
                <w:sz w:val="28"/>
                <w:szCs w:val="28"/>
              </w:rPr>
              <w:t>橙色预警控制措施</w:t>
            </w:r>
          </w:p>
        </w:tc>
        <w:tc>
          <w:tcPr>
            <w:tcW w:w="3778" w:type="dxa"/>
            <w:tcBorders>
              <w:tl2br w:val="nil"/>
              <w:tr2bl w:val="nil"/>
            </w:tcBorders>
            <w:noWrap w:val="0"/>
            <w:vAlign w:val="center"/>
          </w:tcPr>
          <w:p w14:paraId="31DC7D3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3"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4"/>
                <w:sz w:val="28"/>
                <w:szCs w:val="28"/>
              </w:rPr>
              <w:t>黄色预警控制措施</w:t>
            </w:r>
          </w:p>
        </w:tc>
      </w:tr>
      <w:tr w14:paraId="145609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757" w:type="dxa"/>
            <w:tcBorders>
              <w:tl2br w:val="nil"/>
              <w:tr2bl w:val="nil"/>
            </w:tcBorders>
            <w:noWrap w:val="0"/>
            <w:vAlign w:val="center"/>
          </w:tcPr>
          <w:p w14:paraId="6DAB776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2225" w:type="dxa"/>
            <w:tcBorders>
              <w:tl2br w:val="nil"/>
              <w:tr2bl w:val="nil"/>
            </w:tcBorders>
            <w:noWrap w:val="0"/>
            <w:vAlign w:val="center"/>
          </w:tcPr>
          <w:p w14:paraId="4F72B16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34"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2"/>
                <w:sz w:val="28"/>
                <w:szCs w:val="28"/>
              </w:rPr>
              <w:t>轻型、中型、重型载货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5"/>
                <w:sz w:val="28"/>
                <w:szCs w:val="28"/>
              </w:rPr>
              <w:t>汽车（汽油）</w:t>
            </w:r>
          </w:p>
        </w:tc>
        <w:tc>
          <w:tcPr>
            <w:tcW w:w="347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40775B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</w:rPr>
              <w:t>除执行任务特种车辆、新能源汽车和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3"/>
                <w:sz w:val="28"/>
                <w:szCs w:val="28"/>
              </w:rPr>
              <w:t>其他特定车辆外，建城区内禁止重型和中型柴油货车、轻型柴油货车、三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8"/>
                <w:sz w:val="28"/>
                <w:szCs w:val="28"/>
              </w:rPr>
              <w:t>轮汽车、低速载货汽车通行。</w:t>
            </w:r>
          </w:p>
        </w:tc>
        <w:tc>
          <w:tcPr>
            <w:tcW w:w="352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2C6E28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5"/>
                <w:sz w:val="28"/>
                <w:szCs w:val="28"/>
              </w:rPr>
              <w:t>除执行任务特种车辆、新能源汽车和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6"/>
                <w:sz w:val="28"/>
                <w:szCs w:val="28"/>
              </w:rPr>
              <w:t>其他特定车辆外，建城区内禁止重型和中型柴油货车、轻型柴油货车、三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8"/>
                <w:sz w:val="28"/>
                <w:szCs w:val="28"/>
              </w:rPr>
              <w:t>轮汽车、低速载货汽车通行。</w:t>
            </w:r>
          </w:p>
        </w:tc>
        <w:tc>
          <w:tcPr>
            <w:tcW w:w="3778" w:type="dxa"/>
            <w:tcBorders>
              <w:tl2br w:val="nil"/>
              <w:tr2bl w:val="nil"/>
            </w:tcBorders>
            <w:noWrap w:val="0"/>
            <w:vAlign w:val="center"/>
          </w:tcPr>
          <w:p w14:paraId="5B2AD44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</w:tr>
      <w:tr w14:paraId="70CAD3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4" w:hRule="atLeast"/>
        </w:trPr>
        <w:tc>
          <w:tcPr>
            <w:tcW w:w="757" w:type="dxa"/>
            <w:tcBorders>
              <w:tl2br w:val="nil"/>
              <w:tr2bl w:val="nil"/>
            </w:tcBorders>
            <w:noWrap w:val="0"/>
            <w:vAlign w:val="center"/>
          </w:tcPr>
          <w:p w14:paraId="423A4D3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2225" w:type="dxa"/>
            <w:tcBorders>
              <w:tl2br w:val="nil"/>
              <w:tr2bl w:val="nil"/>
            </w:tcBorders>
            <w:noWrap w:val="0"/>
            <w:vAlign w:val="center"/>
          </w:tcPr>
          <w:p w14:paraId="1084FA1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3"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2"/>
                <w:sz w:val="28"/>
                <w:szCs w:val="28"/>
              </w:rPr>
              <w:t>轻型、中型、重型载货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5"/>
                <w:sz w:val="28"/>
                <w:szCs w:val="28"/>
              </w:rPr>
              <w:t>汽车（柴油）</w:t>
            </w:r>
          </w:p>
        </w:tc>
        <w:tc>
          <w:tcPr>
            <w:tcW w:w="347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DA664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52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C22D5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778" w:type="dxa"/>
            <w:tcBorders>
              <w:tl2br w:val="nil"/>
              <w:tr2bl w:val="nil"/>
            </w:tcBorders>
            <w:noWrap w:val="0"/>
            <w:vAlign w:val="center"/>
          </w:tcPr>
          <w:p w14:paraId="24E4509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9"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8"/>
                <w:sz w:val="28"/>
                <w:szCs w:val="28"/>
              </w:rPr>
              <w:t>建成区内全天禁止重型柴油货车通行。</w:t>
            </w:r>
          </w:p>
        </w:tc>
      </w:tr>
      <w:tr w14:paraId="76488D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7" w:hRule="atLeast"/>
        </w:trPr>
        <w:tc>
          <w:tcPr>
            <w:tcW w:w="757" w:type="dxa"/>
            <w:tcBorders>
              <w:tl2br w:val="nil"/>
              <w:tr2bl w:val="nil"/>
            </w:tcBorders>
            <w:noWrap w:val="0"/>
            <w:vAlign w:val="center"/>
          </w:tcPr>
          <w:p w14:paraId="7752178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2225" w:type="dxa"/>
            <w:tcBorders>
              <w:tl2br w:val="nil"/>
              <w:tr2bl w:val="nil"/>
            </w:tcBorders>
            <w:noWrap w:val="0"/>
            <w:vAlign w:val="center"/>
          </w:tcPr>
          <w:p w14:paraId="7051F20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50"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2"/>
                <w:sz w:val="28"/>
                <w:szCs w:val="28"/>
              </w:rPr>
              <w:t>轻型、中型、重型载货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5"/>
                <w:sz w:val="28"/>
                <w:szCs w:val="28"/>
              </w:rPr>
              <w:t>汽车（燃气）</w:t>
            </w:r>
          </w:p>
        </w:tc>
        <w:tc>
          <w:tcPr>
            <w:tcW w:w="347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02653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52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CEBCD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778" w:type="dxa"/>
            <w:tcBorders>
              <w:tl2br w:val="nil"/>
              <w:tr2bl w:val="nil"/>
            </w:tcBorders>
            <w:noWrap w:val="0"/>
            <w:vAlign w:val="center"/>
          </w:tcPr>
          <w:p w14:paraId="69D044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</w:tr>
      <w:tr w14:paraId="5EFC12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757" w:type="dxa"/>
            <w:tcBorders>
              <w:tl2br w:val="nil"/>
              <w:tr2bl w:val="nil"/>
            </w:tcBorders>
            <w:noWrap w:val="0"/>
            <w:vAlign w:val="center"/>
          </w:tcPr>
          <w:p w14:paraId="790AE89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2225" w:type="dxa"/>
            <w:tcBorders>
              <w:tl2br w:val="nil"/>
              <w:tr2bl w:val="nil"/>
            </w:tcBorders>
            <w:noWrap w:val="0"/>
            <w:vAlign w:val="center"/>
          </w:tcPr>
          <w:p w14:paraId="09FB271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1"/>
                <w:sz w:val="28"/>
                <w:szCs w:val="28"/>
              </w:rPr>
              <w:t>三轮车</w:t>
            </w:r>
          </w:p>
        </w:tc>
        <w:tc>
          <w:tcPr>
            <w:tcW w:w="347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092F3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52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44F0D8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778" w:type="dxa"/>
            <w:tcBorders>
              <w:tl2br w:val="nil"/>
              <w:tr2bl w:val="nil"/>
            </w:tcBorders>
            <w:noWrap w:val="0"/>
            <w:vAlign w:val="center"/>
          </w:tcPr>
          <w:p w14:paraId="503C1A9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2"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</w:tr>
      <w:tr w14:paraId="5035A7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757" w:type="dxa"/>
            <w:tcBorders>
              <w:tl2br w:val="nil"/>
              <w:tr2bl w:val="nil"/>
            </w:tcBorders>
            <w:noWrap w:val="0"/>
            <w:vAlign w:val="center"/>
          </w:tcPr>
          <w:p w14:paraId="756890C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5</w:t>
            </w:r>
          </w:p>
        </w:tc>
        <w:tc>
          <w:tcPr>
            <w:tcW w:w="2225" w:type="dxa"/>
            <w:tcBorders>
              <w:tl2br w:val="nil"/>
              <w:tr2bl w:val="nil"/>
            </w:tcBorders>
            <w:noWrap w:val="0"/>
            <w:vAlign w:val="center"/>
          </w:tcPr>
          <w:p w14:paraId="65BAA5E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7"/>
                <w:sz w:val="28"/>
                <w:szCs w:val="28"/>
              </w:rPr>
              <w:t>低速汽车</w:t>
            </w:r>
          </w:p>
        </w:tc>
        <w:tc>
          <w:tcPr>
            <w:tcW w:w="347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1D0FB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52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981DE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778" w:type="dxa"/>
            <w:tcBorders>
              <w:tl2br w:val="nil"/>
              <w:tr2bl w:val="nil"/>
            </w:tcBorders>
            <w:noWrap w:val="0"/>
            <w:vAlign w:val="center"/>
          </w:tcPr>
          <w:p w14:paraId="0E0E550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2"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</w:tr>
      <w:tr w14:paraId="461D86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757" w:type="dxa"/>
            <w:tcBorders>
              <w:tl2br w:val="nil"/>
              <w:tr2bl w:val="nil"/>
            </w:tcBorders>
            <w:noWrap w:val="0"/>
            <w:vAlign w:val="center"/>
          </w:tcPr>
          <w:p w14:paraId="49981AC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6</w:t>
            </w:r>
          </w:p>
        </w:tc>
        <w:tc>
          <w:tcPr>
            <w:tcW w:w="2225" w:type="dxa"/>
            <w:tcBorders>
              <w:tl2br w:val="nil"/>
              <w:tr2bl w:val="nil"/>
            </w:tcBorders>
            <w:noWrap w:val="0"/>
            <w:vAlign w:val="center"/>
          </w:tcPr>
          <w:p w14:paraId="37D00E2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6"/>
                <w:sz w:val="28"/>
                <w:szCs w:val="28"/>
              </w:rPr>
              <w:t>工程机械</w:t>
            </w:r>
          </w:p>
        </w:tc>
        <w:tc>
          <w:tcPr>
            <w:tcW w:w="1077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ED5E7D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8"/>
                <w:sz w:val="28"/>
                <w:szCs w:val="28"/>
                <w:lang w:eastAsia="zh-CN"/>
              </w:rPr>
              <w:t>限行区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8"/>
                <w:sz w:val="28"/>
                <w:szCs w:val="28"/>
              </w:rPr>
              <w:t>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7"/>
                <w:sz w:val="28"/>
                <w:szCs w:val="28"/>
                <w:lang w:eastAsia="zh-CN"/>
              </w:rPr>
              <w:t>禁止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8"/>
                <w:sz w:val="28"/>
                <w:szCs w:val="28"/>
              </w:rPr>
              <w:t>装载机、挖掘机、推土机、铲车、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5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7"/>
                <w:sz w:val="28"/>
                <w:szCs w:val="28"/>
              </w:rPr>
              <w:t>吊车等工程机械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7"/>
                <w:sz w:val="28"/>
                <w:szCs w:val="28"/>
                <w:lang w:eastAsia="zh-CN"/>
              </w:rPr>
              <w:t>通行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7"/>
                <w:sz w:val="28"/>
                <w:szCs w:val="28"/>
              </w:rPr>
              <w:t>。</w:t>
            </w:r>
          </w:p>
        </w:tc>
      </w:tr>
    </w:tbl>
    <w:p w14:paraId="0CB83CB8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E8095184-CDD2-445F-B0FB-FB6B14C766D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A2794EF7-6EB7-4DA8-A24F-DB107C89C6D3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2FA14E27-9CCD-43D5-9BCC-44FE9879659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1D5255"/>
    <w:rsid w:val="1C1D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99"/>
    <w:pPr>
      <w:ind w:firstLine="420"/>
    </w:pPr>
    <w:rPr>
      <w:rFonts w:ascii="Times New Roman" w:hAnsi="Times New Roman" w:eastAsia="宋体" w:cs="Times New Roman"/>
      <w:sz w:val="21"/>
      <w:szCs w:val="20"/>
    </w:rPr>
  </w:style>
  <w:style w:type="paragraph" w:customStyle="1" w:styleId="5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宋体" w:hAnsi="宋体" w:eastAsia="宋体" w:cs="宋体"/>
      <w:snapToGrid w:val="0"/>
      <w:color w:val="000000"/>
      <w:kern w:val="0"/>
      <w:sz w:val="28"/>
      <w:szCs w:val="28"/>
      <w:lang w:val="en-US" w:eastAsia="en-US" w:bidi="ar-SA"/>
    </w:r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2024-12-31T01:52:00Z</dcterms:created>
  <dc:creator>覆水难收</dc:creator>
  <cp:lastModifiedBy>覆水难收</cp:lastModifiedBy>
  <dcterms:modified xsi:type="dcterms:W3CDTF">2024-12-31T01:52:21Z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113923B7C5074D0090B649CBF4F00ABE_11</vt:lpwstr>
  </property>
</Properties>
</file>