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9362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  <w:lang w:val="en-US" w:eastAsia="zh-CN"/>
        </w:rPr>
        <w:t>1</w:t>
      </w:r>
    </w:p>
    <w:p w14:paraId="1D84C14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  <w:lang w:val="en-US" w:eastAsia="zh-CN"/>
        </w:rPr>
      </w:pPr>
    </w:p>
    <w:p w14:paraId="44C46180">
      <w:pP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磴口县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小麦“一喷三防”任务目标表</w:t>
      </w:r>
    </w:p>
    <w:tbl>
      <w:tblPr>
        <w:tblStyle w:val="12"/>
        <w:tblpPr w:leftFromText="180" w:rightFromText="180" w:vertAnchor="text" w:horzAnchor="page" w:tblpX="2053" w:tblpY="188"/>
        <w:tblOverlap w:val="never"/>
        <w:tblW w:w="799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5"/>
        <w:gridCol w:w="4324"/>
      </w:tblGrid>
      <w:tr w14:paraId="3355B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</w:trPr>
        <w:tc>
          <w:tcPr>
            <w:tcW w:w="3675" w:type="dxa"/>
            <w:vAlign w:val="top"/>
          </w:tcPr>
          <w:p w14:paraId="508396A5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hint="eastAsia" w:ascii="宋体" w:hAnsi="宋体" w:eastAsia="宋体" w:cs="宋体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sz w:val="32"/>
                <w:szCs w:val="32"/>
                <w:lang w:eastAsia="zh-CN"/>
              </w:rPr>
              <w:t>磴口县</w:t>
            </w:r>
          </w:p>
        </w:tc>
        <w:tc>
          <w:tcPr>
            <w:tcW w:w="4324" w:type="dxa"/>
            <w:vAlign w:val="top"/>
          </w:tcPr>
          <w:p w14:paraId="227FCEB0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rPr>
                <w:rFonts w:ascii="宋体" w:hAnsi="宋体" w:eastAsia="宋体" w:cs="宋体"/>
                <w:spacing w:val="0"/>
                <w:sz w:val="32"/>
                <w:szCs w:val="32"/>
              </w:rPr>
            </w:pPr>
            <w:r>
              <w:rPr>
                <w:rFonts w:ascii="宋体" w:hAnsi="宋体" w:eastAsia="宋体" w:cs="宋体"/>
                <w:b/>
                <w:bCs/>
                <w:spacing w:val="0"/>
                <w:sz w:val="32"/>
                <w:szCs w:val="32"/>
              </w:rPr>
              <w:t>防治任务面积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spacing w:val="0"/>
                <w:sz w:val="32"/>
                <w:szCs w:val="32"/>
              </w:rPr>
              <w:t>(亩</w:t>
            </w:r>
            <w:r>
              <w:rPr>
                <w:rFonts w:hint="eastAsia" w:ascii="宋体" w:hAnsi="宋体" w:eastAsia="宋体" w:cs="宋体"/>
                <w:b/>
                <w:bCs/>
                <w:spacing w:val="0"/>
                <w:sz w:val="32"/>
                <w:szCs w:val="32"/>
                <w:lang w:eastAsia="zh-CN"/>
              </w:rPr>
              <w:t>次</w:t>
            </w:r>
            <w:r>
              <w:rPr>
                <w:rFonts w:ascii="宋体" w:hAnsi="宋体" w:eastAsia="宋体" w:cs="宋体"/>
                <w:b/>
                <w:bCs/>
                <w:spacing w:val="0"/>
                <w:sz w:val="32"/>
                <w:szCs w:val="32"/>
              </w:rPr>
              <w:t>)</w:t>
            </w:r>
          </w:p>
        </w:tc>
      </w:tr>
      <w:tr w14:paraId="2EAA8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3675" w:type="dxa"/>
            <w:vAlign w:val="center"/>
          </w:tcPr>
          <w:p w14:paraId="18B7E971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巴镇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56953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1300</w:t>
            </w:r>
          </w:p>
        </w:tc>
      </w:tr>
      <w:tr w14:paraId="6EBCB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3675" w:type="dxa"/>
            <w:vAlign w:val="center"/>
          </w:tcPr>
          <w:p w14:paraId="1C5519E4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渡口镇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037B8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2800</w:t>
            </w:r>
          </w:p>
        </w:tc>
      </w:tr>
      <w:tr w14:paraId="56978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3675" w:type="dxa"/>
            <w:vAlign w:val="center"/>
          </w:tcPr>
          <w:p w14:paraId="3972DE9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 w:themeColor="text1"/>
                <w:spacing w:val="0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补隆淖镇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0475F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1200</w:t>
            </w:r>
          </w:p>
        </w:tc>
      </w:tr>
      <w:tr w14:paraId="2AC087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3675" w:type="dxa"/>
            <w:vAlign w:val="center"/>
          </w:tcPr>
          <w:p w14:paraId="20059160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隆盛合镇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574C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4000</w:t>
            </w:r>
          </w:p>
        </w:tc>
      </w:tr>
      <w:tr w14:paraId="4D49E0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3675" w:type="dxa"/>
            <w:vAlign w:val="center"/>
          </w:tcPr>
          <w:p w14:paraId="3A325D72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沙金套海苏木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7A15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18500</w:t>
            </w:r>
          </w:p>
        </w:tc>
      </w:tr>
      <w:tr w14:paraId="26D2B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675" w:type="dxa"/>
            <w:vAlign w:val="center"/>
          </w:tcPr>
          <w:p w14:paraId="07A7E2C5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乌兰布和农场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430D3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3300</w:t>
            </w:r>
          </w:p>
        </w:tc>
      </w:tr>
      <w:tr w14:paraId="4FBAC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675" w:type="dxa"/>
            <w:vAlign w:val="center"/>
          </w:tcPr>
          <w:p w14:paraId="1BEBF70E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巴彦套海农场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3506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1700</w:t>
            </w:r>
          </w:p>
        </w:tc>
      </w:tr>
      <w:tr w14:paraId="121FE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675" w:type="dxa"/>
            <w:vAlign w:val="center"/>
          </w:tcPr>
          <w:p w14:paraId="15EBFE77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哈腾套海农场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10FD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2300</w:t>
            </w:r>
          </w:p>
        </w:tc>
      </w:tr>
      <w:tr w14:paraId="51A661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3675" w:type="dxa"/>
            <w:vAlign w:val="center"/>
          </w:tcPr>
          <w:p w14:paraId="2A7018D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包尔盖农场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0A7A7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2500</w:t>
            </w:r>
          </w:p>
        </w:tc>
      </w:tr>
      <w:tr w14:paraId="346D1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675" w:type="dxa"/>
            <w:vAlign w:val="center"/>
          </w:tcPr>
          <w:p w14:paraId="4CC889AD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纳林套海农场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4B32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1200</w:t>
            </w:r>
          </w:p>
        </w:tc>
      </w:tr>
      <w:tr w14:paraId="0ECA8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</w:trPr>
        <w:tc>
          <w:tcPr>
            <w:tcW w:w="3675" w:type="dxa"/>
            <w:vAlign w:val="center"/>
          </w:tcPr>
          <w:p w14:paraId="70855A18">
            <w:pPr>
              <w:keepNext w:val="0"/>
              <w:keepLines w:val="0"/>
              <w:pageBreakBefore w:val="0"/>
              <w:widowControl/>
              <w:suppressLineNumbers w:val="0"/>
              <w:wordWrap/>
              <w:overflowPunct/>
              <w:topLinePunct w:val="0"/>
              <w:bidi w:val="0"/>
              <w:spacing w:line="56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沙林中心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6F5A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1200</w:t>
            </w:r>
          </w:p>
        </w:tc>
      </w:tr>
      <w:tr w14:paraId="1597AB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3675" w:type="dxa"/>
            <w:vAlign w:val="top"/>
          </w:tcPr>
          <w:p w14:paraId="618746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ind w:left="0" w:right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 w:themeColor="text1"/>
                <w:spacing w:val="0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  计</w:t>
            </w:r>
          </w:p>
        </w:tc>
        <w:tc>
          <w:tcPr>
            <w:tcW w:w="4324" w:type="dxa"/>
            <w:shd w:val="clear" w:color="auto" w:fill="auto"/>
            <w:vAlign w:val="center"/>
          </w:tcPr>
          <w:p w14:paraId="23C43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40000</w:t>
            </w:r>
          </w:p>
        </w:tc>
      </w:tr>
    </w:tbl>
    <w:p w14:paraId="50EE3DAB">
      <w:pPr>
        <w:pStyle w:val="11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</w:pPr>
    </w:p>
    <w:p w14:paraId="12B382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baseline"/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  <w:t>附件2</w:t>
      </w:r>
    </w:p>
    <w:p w14:paraId="6ABCE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baseline"/>
        <w:rPr>
          <w:rFonts w:hint="eastAsia" w:ascii="CESI黑体-GB2312" w:hAnsi="CESI黑体-GB2312" w:eastAsia="CESI黑体-GB2312" w:cs="CESI黑体-GB2312"/>
          <w:b w:val="0"/>
          <w:bCs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 w14:paraId="0C0ADB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  <w:t>2025年磴口县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eastAsia="zh-CN"/>
        </w:rPr>
        <w:t>小麦“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  <w:t>一喷三防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  <w:t>领导小组</w:t>
      </w:r>
    </w:p>
    <w:p w14:paraId="1BE6D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</w:pPr>
    </w:p>
    <w:p w14:paraId="18994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组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梁志强   县政协副主席、县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农牧和科技局局长</w:t>
      </w:r>
    </w:p>
    <w:p w14:paraId="164399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副组长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崔建强</w:t>
      </w:r>
      <w:r>
        <w:rPr>
          <w:rFonts w:hint="eastAsia" w:ascii="仿宋_GB2312" w:hAnsi="仿宋_GB2312" w:eastAsia="仿宋_GB2312" w:cs="仿宋_GB2312"/>
          <w:color w:val="auto"/>
          <w:spacing w:val="0"/>
          <w:kern w:val="2"/>
          <w:sz w:val="32"/>
          <w:szCs w:val="32"/>
          <w:lang w:val="en-US" w:eastAsia="zh-CN" w:bidi="ar-SA"/>
        </w:rPr>
        <w:t xml:space="preserve">   县财政局副局长</w:t>
      </w:r>
    </w:p>
    <w:p w14:paraId="69B84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      石学峰   县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农牧和科技局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副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局长</w:t>
      </w:r>
    </w:p>
    <w:p w14:paraId="5D427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成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spacing w:val="0"/>
          <w:w w:val="100"/>
          <w:sz w:val="32"/>
          <w:szCs w:val="32"/>
          <w:lang w:eastAsia="zh-CN"/>
        </w:rPr>
        <w:t>员：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魏  震   巴彦高勒镇镇长</w:t>
      </w:r>
    </w:p>
    <w:p w14:paraId="61617B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陈  红   渡口镇镇长</w:t>
      </w:r>
    </w:p>
    <w:p w14:paraId="27713E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尹兆斌   补隆淖镇镇长</w:t>
      </w:r>
    </w:p>
    <w:p w14:paraId="77773E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刘志才   隆盛合镇镇长</w:t>
      </w:r>
    </w:p>
    <w:p w14:paraId="70ADC5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巴特尔   沙金套海苏木政府党委副书记</w:t>
      </w:r>
    </w:p>
    <w:p w14:paraId="15790D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乌兰花   乌兰布和农场有限责任公司党委书记</w:t>
      </w:r>
    </w:p>
    <w:p w14:paraId="0B28C1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李  军   巴彦套海农场有限责任公司党委书记</w:t>
      </w:r>
    </w:p>
    <w:p w14:paraId="38CBEB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魏俊杰   哈腾套海农场有限责任公司党委书记</w:t>
      </w:r>
    </w:p>
    <w:p w14:paraId="4F200E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李万全   包尔盖农场有限责任公司党委书记</w:t>
      </w:r>
    </w:p>
    <w:p w14:paraId="40C37F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李青元   纳林套海农场有限责任公司党委书记</w:t>
      </w:r>
    </w:p>
    <w:p w14:paraId="54953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280" w:firstLineChars="4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shd w:val="clear" w:color="auto" w:fill="FFFFFF"/>
          <w:lang w:eastAsia="zh-CN"/>
        </w:rPr>
        <w:t>姜晓平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shd w:val="clear" w:color="auto" w:fill="FFFFFF"/>
          <w:lang w:val="en-US" w:eastAsia="zh-CN"/>
        </w:rPr>
        <w:t xml:space="preserve"> 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农牧业技术推广中心主任</w:t>
      </w:r>
    </w:p>
    <w:p w14:paraId="010BA0E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1280" w:firstLineChars="400"/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0"/>
          <w:kern w:val="0"/>
          <w:sz w:val="32"/>
          <w:szCs w:val="32"/>
          <w:lang w:val="en-US" w:eastAsia="zh-CN"/>
        </w:rPr>
        <w:t>刘  芳   县农牧和科技局农业管理股股长</w:t>
      </w:r>
    </w:p>
    <w:p w14:paraId="13DC2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</w:p>
    <w:p w14:paraId="00544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领导小组下设办公室，办公室设在农牧和科技局，办公室主任由梁志强同志兼任,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</w:rPr>
        <w:t>具体负责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制定项目实施方案并组织项目的实施与全面协调工作。</w:t>
      </w:r>
    </w:p>
    <w:p w14:paraId="003CAC47">
      <w:pPr>
        <w:spacing w:before="275" w:line="219" w:lineRule="auto"/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  <w:lang w:val="en-US" w:eastAsia="zh-CN"/>
        </w:rPr>
        <w:t>3</w:t>
      </w:r>
    </w:p>
    <w:p w14:paraId="78C0B16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</w:pPr>
    </w:p>
    <w:p w14:paraId="0771859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  <w:t>2025年磴口县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eastAsia="zh-CN"/>
        </w:rPr>
        <w:t>小麦“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  <w:t>一喷三防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  <w:t>技术小组</w:t>
      </w:r>
    </w:p>
    <w:p w14:paraId="12263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" w:line="560" w:lineRule="exac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3F190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组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长：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石学峰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 xml:space="preserve">  县农牧和科技局党组成员  副局长</w:t>
      </w:r>
    </w:p>
    <w:p w14:paraId="77134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副组长：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姜晓平  县农牧业技术推广中心主任</w:t>
      </w:r>
    </w:p>
    <w:p w14:paraId="380232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组  员：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王登云  县农牧业技术推广中心副主任</w:t>
      </w:r>
    </w:p>
    <w:p w14:paraId="68E64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 w:firstLine="1280" w:firstLineChars="4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郭  云  县农牧业技术推广中心副主任</w:t>
      </w:r>
    </w:p>
    <w:p w14:paraId="7E1C94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 w:firstLine="1280" w:firstLineChars="4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刘  芳  县农牧和科技局农业管理股股长</w:t>
      </w:r>
    </w:p>
    <w:p w14:paraId="62735E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pacing w:val="0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w w:val="100"/>
          <w:sz w:val="32"/>
          <w:szCs w:val="32"/>
          <w:lang w:val="en-US" w:eastAsia="zh-CN"/>
        </w:rPr>
        <w:t xml:space="preserve">尚学燕  </w:t>
      </w:r>
      <w:r>
        <w:rPr>
          <w:rFonts w:hint="eastAsia" w:ascii="仿宋_GB2312" w:hAnsi="仿宋_GB2312" w:eastAsia="仿宋_GB2312" w:cs="仿宋_GB2312"/>
          <w:spacing w:val="0"/>
          <w:w w:val="90"/>
          <w:sz w:val="32"/>
          <w:szCs w:val="32"/>
          <w:lang w:val="en-US" w:eastAsia="zh-CN"/>
        </w:rPr>
        <w:t>县农牧业技术推广中心土壤与肥料股</w:t>
      </w:r>
    </w:p>
    <w:p w14:paraId="70B87F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 w:firstLine="1280" w:firstLineChars="400"/>
        <w:textAlignment w:val="auto"/>
        <w:rPr>
          <w:rFonts w:hint="eastAsia" w:ascii="仿宋_GB2312" w:hAnsi="仿宋_GB2312" w:eastAsia="仿宋_GB2312" w:cs="仿宋_GB2312"/>
          <w:spacing w:val="0"/>
          <w:w w:val="9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代方平  </w:t>
      </w:r>
      <w:r>
        <w:rPr>
          <w:rFonts w:hint="eastAsia" w:ascii="仿宋_GB2312" w:hAnsi="仿宋_GB2312" w:eastAsia="仿宋_GB2312" w:cs="仿宋_GB2312"/>
          <w:spacing w:val="0"/>
          <w:w w:val="90"/>
          <w:sz w:val="32"/>
          <w:szCs w:val="32"/>
          <w:lang w:val="en-US" w:eastAsia="zh-CN"/>
        </w:rPr>
        <w:t>县农牧业技术推广中心土壤与肥料股</w:t>
      </w:r>
    </w:p>
    <w:p w14:paraId="57C83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      贾秀婷  县农牧业技术推广中心植保植检股</w:t>
      </w:r>
    </w:p>
    <w:p w14:paraId="1D1A6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 w:firstLine="1280" w:firstLineChars="4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杨俊霞  县农牧业技术推广中心植保植检股</w:t>
      </w:r>
    </w:p>
    <w:p w14:paraId="205FB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 w:firstLine="1280" w:firstLineChars="4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段  锐  县农牧业技术推广中心能源环保股</w:t>
      </w:r>
    </w:p>
    <w:p w14:paraId="0DE22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1" w:line="560" w:lineRule="exact"/>
        <w:ind w:left="639" w:firstLine="1280" w:firstLineChars="4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马爱玲  县农牧业技术推广中心种业发展股</w:t>
      </w:r>
    </w:p>
    <w:p w14:paraId="7A1BF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5" w:line="560" w:lineRule="exact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</w:pPr>
    </w:p>
    <w:p w14:paraId="25820A5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</w:pPr>
    </w:p>
    <w:p w14:paraId="1D65564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</w:pPr>
    </w:p>
    <w:p w14:paraId="250BC8E7">
      <w:pPr>
        <w:pStyle w:val="11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</w:pPr>
    </w:p>
    <w:p w14:paraId="5B5EE5E7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</w:pPr>
    </w:p>
    <w:p w14:paraId="59F7B65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left="0" w:right="0"/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  <w:lang w:val="en-US" w:eastAsia="zh-CN"/>
        </w:rPr>
        <w:t>4</w:t>
      </w:r>
    </w:p>
    <w:p w14:paraId="71F52FA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ind w:left="0" w:right="0"/>
        <w:rPr>
          <w:rFonts w:hint="eastAsia" w:ascii="CESI黑体-GB2312" w:hAnsi="CESI黑体-GB2312" w:eastAsia="CESI黑体-GB2312" w:cs="CESI黑体-GB2312"/>
          <w:b w:val="0"/>
          <w:bCs w:val="0"/>
          <w:spacing w:val="0"/>
          <w:sz w:val="32"/>
          <w:szCs w:val="32"/>
          <w:lang w:val="en-US" w:eastAsia="zh-CN"/>
        </w:rPr>
      </w:pPr>
    </w:p>
    <w:p w14:paraId="56116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sz w:val="42"/>
          <w:szCs w:val="44"/>
          <w:lang w:val="en-US" w:eastAsia="zh-CN"/>
        </w:rPr>
        <w:t>2025年磴口县小麦“一喷三防”技术方案</w:t>
      </w:r>
    </w:p>
    <w:p w14:paraId="2DAD995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2B77EBED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为了圆满完成磴口县小麦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一喷三防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工作，有效预防干热风和病虫害发生，保障小麦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稳产增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产，特制定磴口县小麦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一喷三防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技术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方案。</w:t>
      </w:r>
    </w:p>
    <w:p w14:paraId="2D61046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eastAsia" w:ascii="CESI黑体-GB2312" w:hAnsi="CESI黑体-GB2312" w:eastAsia="CESI黑体-GB2312" w:cs="CESI黑体-GB2312"/>
          <w:b w:val="0"/>
          <w:bCs w:val="0"/>
          <w:snapToGrid w:val="0"/>
          <w:color w:val="000000"/>
          <w:spacing w:val="0"/>
          <w:kern w:val="0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 w:cs="CESI黑体-GB2312"/>
          <w:spacing w:val="0"/>
          <w:kern w:val="2"/>
          <w:sz w:val="32"/>
          <w:szCs w:val="32"/>
          <w:lang w:val="en-US" w:eastAsia="zh-CN" w:bidi="ar-SA"/>
        </w:rPr>
        <w:t>一、病虫危害情况</w:t>
      </w:r>
    </w:p>
    <w:p w14:paraId="257F6D5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磴口县地处乌兰布和沙漠区域，沙地热容量小，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太阳辐射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升温快，6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7月温度较高，小麦易受干热风危害；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时干旱、高温会诱发蚜虫的发生；迁飞性害虫主要以粘虫、草地螟为主，但发生面积相对较小；雨水大的年份小麦会受到锈病的危害。近三年，磴口县小麦病虫害总体轻～偏轻发生，局部地区中等发生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综上，根据病虫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危害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的实际情况，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磴口县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小麦“一喷三防”以防蚜虫、干热风和早衰为主。</w:t>
      </w:r>
    </w:p>
    <w:p w14:paraId="7AB1ADF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eastAsia" w:ascii="CESI黑体-GB2312" w:hAnsi="CESI黑体-GB2312" w:eastAsia="CESI黑体-GB2312" w:cs="CESI黑体-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spacing w:val="0"/>
          <w:kern w:val="2"/>
          <w:sz w:val="32"/>
          <w:szCs w:val="32"/>
          <w:lang w:val="en-US" w:eastAsia="zh-CN" w:bidi="ar-SA"/>
        </w:rPr>
        <w:t>二、防控内容</w:t>
      </w:r>
    </w:p>
    <w:p w14:paraId="1C79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6月中下旬，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依据病虫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的发生规律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和田间监测数据，合理安排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植保无人机喷施叶面肥、生长调节剂及杀虫剂等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。选择杀菌剂时，理论上应选择广谱杀菌剂，针对锈病、白粉病等均可使用三唑类杀菌剂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。</w:t>
      </w:r>
    </w:p>
    <w:p w14:paraId="68C95C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病：当田间病叶率达10%时，选用三唑酮、烯唑醇、戊唑醇、腈菌唑、丙环唑、醚菌酯、烯肟菌胺等进行防治，严重发生田，应隔7-10天再喷1次。</w:t>
      </w:r>
    </w:p>
    <w:p w14:paraId="513F021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2.蚜虫：当苗期蚜量达到百株500头以上时，应进行重点防治；穗期蚜量达到百株800头以上，或益害比低于1：500时，进行大面积统一防治，选用噻虫嗪、啶虫脒、呋虫胺、双丙环虫酯、苦参碱等进行防治。</w:t>
      </w:r>
    </w:p>
    <w:p w14:paraId="0D06E7E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3.粘虫：物理防治措施包括糖醋盆、草把、灯光诱杀等，药剂防治可选用高效氯氟氰菊酯、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甲维·高氯氟、</w:t>
      </w: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氯虫苯甲酰胺、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球孢白僵菌、苏云金杆菌等进行防治。</w:t>
      </w:r>
    </w:p>
    <w:p w14:paraId="2E56D1BB">
      <w:pPr>
        <w:pStyle w:val="6"/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4.干热风：可选用磷酸二氢钾、氨基酸肥、微量元素肥等，也可混配生长调节剂如芸苔素内酯、免疫诱抗剂如氨基寡糖素等。结合成本、播期、长势等因素，综合考虑，合理施用。</w:t>
      </w:r>
    </w:p>
    <w:p w14:paraId="4331F9F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无人机飞防推荐配方：</w:t>
      </w:r>
    </w:p>
    <w:p w14:paraId="7A58646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（1）防治蚜虫：每亩用21%噻虫嗪悬浮剂25克或5%啶虫脒乳油30克。</w:t>
      </w:r>
    </w:p>
    <w:p w14:paraId="13FD375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  <w:t>（2）防干热风并进行调节生长：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每亩用磷酸二氢钾50</w:t>
      </w:r>
    </w:p>
    <w:p w14:paraId="113257D3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克+芸苔素</w:t>
      </w: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内酯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10克。</w:t>
      </w:r>
    </w:p>
    <w:p w14:paraId="258B771C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  <w:t>防治小麦锈病、白粉病：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每亩用戊唑醇悬浮剂</w:t>
      </w:r>
    </w:p>
    <w:p w14:paraId="02ADF9A4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25克或25%腈菌唑乳油16克。</w:t>
      </w:r>
    </w:p>
    <w:p w14:paraId="3204E8C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  <w:t>（4）防治粘虫、草地螟：每亩用11.6%甲维·氯虫苯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悬</w:t>
      </w:r>
    </w:p>
    <w:p w14:paraId="51E8A5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2"/>
          <w:szCs w:val="32"/>
          <w:lang w:val="en-US" w:eastAsia="zh-CN" w:bidi="ar-SA"/>
        </w:rPr>
        <w:t>浮剂</w:t>
      </w:r>
      <w:r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  <w:t>25克。</w:t>
      </w:r>
    </w:p>
    <w:p w14:paraId="76111782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firstLine="640" w:firstLineChars="200"/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smallCaps w:val="0"/>
          <w:spacing w:val="0"/>
          <w:kern w:val="2"/>
          <w:sz w:val="32"/>
          <w:szCs w:val="32"/>
          <w:lang w:val="en-US" w:eastAsia="zh-CN" w:bidi="ar-SA"/>
        </w:rPr>
        <w:t>以上配方可根据病虫害发生情况和小麦生长情况进行适当调整。</w:t>
      </w:r>
    </w:p>
    <w:p w14:paraId="7AD5A09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firstLine="640" w:firstLineChars="200"/>
        <w:jc w:val="both"/>
        <w:textAlignment w:val="baseline"/>
        <w:rPr>
          <w:rFonts w:hint="eastAsia" w:ascii="CESI黑体-GB2312" w:hAnsi="CESI黑体-GB2312" w:eastAsia="CESI黑体-GB2312" w:cs="CESI黑体-GB2312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CESI黑体-GB2312" w:hAnsi="CESI黑体-GB2312" w:eastAsia="CESI黑体-GB2312" w:cs="CESI黑体-GB2312"/>
          <w:spacing w:val="0"/>
          <w:kern w:val="2"/>
          <w:sz w:val="32"/>
          <w:szCs w:val="32"/>
          <w:lang w:val="en-US" w:eastAsia="zh-CN" w:bidi="ar-SA"/>
        </w:rPr>
        <w:t>三、防控要求</w:t>
      </w:r>
    </w:p>
    <w:p w14:paraId="57903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mallCaps w:val="0"/>
          <w:spacing w:val="0"/>
          <w:kern w:val="2"/>
          <w:sz w:val="32"/>
          <w:szCs w:val="32"/>
          <w:lang w:val="en-US" w:eastAsia="zh-CN" w:bidi="ar-SA"/>
        </w:rPr>
        <w:t>(一)加强预测预报。</w:t>
      </w: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根据小麦病虫害发生规律，及时开展田间调查，并发布病虫情报，科学指导小麦“一喷三防”工作。</w:t>
      </w:r>
    </w:p>
    <w:p w14:paraId="789D2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mallCaps w:val="0"/>
          <w:spacing w:val="0"/>
          <w:kern w:val="2"/>
          <w:sz w:val="32"/>
          <w:szCs w:val="32"/>
          <w:lang w:val="en-US" w:eastAsia="zh-CN" w:bidi="ar-SA"/>
        </w:rPr>
        <w:t>(二)科学合理施药。</w:t>
      </w: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根据小麦生长情况、病虫发生程度和气象条件，选用对症的杀虫剂、杀菌剂、植物生长调节剂等农药。施药剂量要严格按照使用说明，不得随意增加或减少用药量，如需要二次施药的，可间隔7-10天进行二次喷施。</w:t>
      </w:r>
    </w:p>
    <w:p w14:paraId="43356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mallCaps w:val="0"/>
          <w:color w:val="FF000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mallCaps w:val="0"/>
          <w:spacing w:val="0"/>
          <w:kern w:val="2"/>
          <w:sz w:val="32"/>
          <w:szCs w:val="32"/>
          <w:lang w:val="en-US" w:eastAsia="zh-CN" w:bidi="ar-SA"/>
        </w:rPr>
        <w:t>(三)合理选用药械。</w:t>
      </w: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选用植保无人机作业时，需由持证人员操作，环境风速应小于3级，环境温度不超过30℃。鉴于部分地区中午气温较高，上升气流强，因地制宜选择在上午10点前或下午4点后施药作业，亩下药液量达到3升，飞行速度4-6米/秒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飞防组织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上报飞行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轨迹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进行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数据汇总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一喷三防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的农户名单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作业面积、作业地点等相关资料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2E8524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mallCaps w:val="0"/>
          <w:spacing w:val="0"/>
          <w:kern w:val="2"/>
          <w:sz w:val="32"/>
          <w:szCs w:val="32"/>
          <w:lang w:val="en-US" w:eastAsia="zh-CN" w:bidi="ar-SA"/>
        </w:rPr>
        <w:t>(四)严防药害发生。</w:t>
      </w:r>
      <w:r>
        <w:rPr>
          <w:rFonts w:hint="eastAsia" w:ascii="仿宋_GB2312" w:hAnsi="仿宋_GB2312" w:eastAsia="仿宋_GB2312" w:cs="仿宋_GB2312"/>
          <w:smallCaps w:val="0"/>
          <w:spacing w:val="0"/>
          <w:kern w:val="2"/>
          <w:sz w:val="32"/>
          <w:szCs w:val="32"/>
          <w:lang w:val="en-US" w:eastAsia="zh-CN" w:bidi="ar-SA"/>
        </w:rPr>
        <w:t>以小麦为母田的套田要审慎实施，科学研判肥药配比，充分征求种植主体意见，防止药害发生，避免引起负面舆论。</w:t>
      </w:r>
    </w:p>
    <w:p w14:paraId="29A1433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atLeast"/>
        <w:rPr>
          <w:spacing w:val="0"/>
          <w:sz w:val="32"/>
          <w:szCs w:val="32"/>
        </w:rPr>
      </w:pPr>
    </w:p>
    <w:sectPr>
      <w:footerReference r:id="rId3" w:type="default"/>
      <w:pgSz w:w="11860" w:h="16979"/>
      <w:pgMar w:top="2098" w:right="1474" w:bottom="1984" w:left="1587" w:header="0" w:footer="1491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FA27995B-2BA8-40B0-A043-074233585E51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15B9BDB-7FFD-4E67-B03D-BCD6D57062C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503C7A1-C18E-4637-BBE2-59BBFE33576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2169E53-D26E-48AA-AC8E-C17497A6E3B6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5" w:fontKey="{635FBD28-842E-40F3-807D-8E88A3D90EE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977940">
    <w:pPr>
      <w:pStyle w:val="2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210"/>
  <w:drawingGridVerticalSpacing w:val="999999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BjODRhOGNlY2IxODExZmRmM2ZlMmVjNmYzOThiOWYifQ=="/>
  </w:docVars>
  <w:rsids>
    <w:rsidRoot w:val="00000000"/>
    <w:rsid w:val="011E4638"/>
    <w:rsid w:val="02C26233"/>
    <w:rsid w:val="07A877C1"/>
    <w:rsid w:val="087F5A5E"/>
    <w:rsid w:val="0B48482D"/>
    <w:rsid w:val="0BD04822"/>
    <w:rsid w:val="0CBA3AA1"/>
    <w:rsid w:val="0D2564BE"/>
    <w:rsid w:val="1053332C"/>
    <w:rsid w:val="12D661B7"/>
    <w:rsid w:val="134715FB"/>
    <w:rsid w:val="167033DE"/>
    <w:rsid w:val="17485BB5"/>
    <w:rsid w:val="192D6E10"/>
    <w:rsid w:val="237F336C"/>
    <w:rsid w:val="239D7513"/>
    <w:rsid w:val="23BA054C"/>
    <w:rsid w:val="26DA3FAC"/>
    <w:rsid w:val="288A1B89"/>
    <w:rsid w:val="29A9794B"/>
    <w:rsid w:val="2A845777"/>
    <w:rsid w:val="2ACD5908"/>
    <w:rsid w:val="2C6B6D03"/>
    <w:rsid w:val="2CD07A83"/>
    <w:rsid w:val="2E31258B"/>
    <w:rsid w:val="2E9C2D12"/>
    <w:rsid w:val="3437447E"/>
    <w:rsid w:val="34757B91"/>
    <w:rsid w:val="37250125"/>
    <w:rsid w:val="37834C59"/>
    <w:rsid w:val="37E00367"/>
    <w:rsid w:val="39CB39E5"/>
    <w:rsid w:val="3B534BCF"/>
    <w:rsid w:val="3B964CD4"/>
    <w:rsid w:val="3C293107"/>
    <w:rsid w:val="3D846DFC"/>
    <w:rsid w:val="3E9926CE"/>
    <w:rsid w:val="3EFFDEE2"/>
    <w:rsid w:val="424766B5"/>
    <w:rsid w:val="43B16D81"/>
    <w:rsid w:val="45546485"/>
    <w:rsid w:val="46DC2BC3"/>
    <w:rsid w:val="47AD2D46"/>
    <w:rsid w:val="49825388"/>
    <w:rsid w:val="4B726199"/>
    <w:rsid w:val="4B74026A"/>
    <w:rsid w:val="4B914CC4"/>
    <w:rsid w:val="4C864F35"/>
    <w:rsid w:val="4E6630B9"/>
    <w:rsid w:val="4F6FE1BE"/>
    <w:rsid w:val="4FBD2CA0"/>
    <w:rsid w:val="506B1DB2"/>
    <w:rsid w:val="537429AC"/>
    <w:rsid w:val="55F618C3"/>
    <w:rsid w:val="5757300E"/>
    <w:rsid w:val="59777658"/>
    <w:rsid w:val="5C3E620B"/>
    <w:rsid w:val="5D313471"/>
    <w:rsid w:val="5DEA21A7"/>
    <w:rsid w:val="5E806603"/>
    <w:rsid w:val="5F55367B"/>
    <w:rsid w:val="61E15FB7"/>
    <w:rsid w:val="6467698B"/>
    <w:rsid w:val="64D45C30"/>
    <w:rsid w:val="64D52615"/>
    <w:rsid w:val="69956513"/>
    <w:rsid w:val="6FA3308B"/>
    <w:rsid w:val="6FAD7AAF"/>
    <w:rsid w:val="71F2404F"/>
    <w:rsid w:val="7A2D347F"/>
    <w:rsid w:val="7B972BD7"/>
    <w:rsid w:val="7D1D4E05"/>
    <w:rsid w:val="7E47481F"/>
    <w:rsid w:val="7E5E3553"/>
    <w:rsid w:val="7E5FD917"/>
    <w:rsid w:val="7E9049B7"/>
    <w:rsid w:val="CF7B90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paragraph" w:styleId="8">
    <w:name w:val="Title"/>
    <w:basedOn w:val="1"/>
    <w:next w:val="3"/>
    <w:qFormat/>
    <w:uiPriority w:val="0"/>
    <w:pPr>
      <w:spacing w:before="240" w:beforeLines="0" w:after="60" w:afterLines="0"/>
      <w:jc w:val="center"/>
    </w:pPr>
    <w:rPr>
      <w:rFonts w:ascii="Calibri Light" w:hAnsi="Calibri Light"/>
      <w:b/>
      <w:bCs/>
      <w:sz w:val="32"/>
      <w:szCs w:val="32"/>
    </w:rPr>
  </w:style>
  <w:style w:type="paragraph" w:customStyle="1" w:styleId="11">
    <w:name w:val="BodyTextIndent"/>
    <w:basedOn w:val="1"/>
    <w:qFormat/>
    <w:uiPriority w:val="0"/>
    <w:pPr>
      <w:tabs>
        <w:tab w:val="left" w:pos="360"/>
        <w:tab w:val="left" w:pos="540"/>
        <w:tab w:val="left" w:pos="720"/>
        <w:tab w:val="left" w:pos="1800"/>
      </w:tabs>
      <w:spacing w:line="360" w:lineRule="auto"/>
      <w:ind w:firstLine="573"/>
      <w:jc w:val="both"/>
    </w:pPr>
    <w:rPr>
      <w:kern w:val="2"/>
      <w:sz w:val="28"/>
      <w:szCs w:val="24"/>
      <w:lang w:val="en-US" w:eastAsia="zh-CN" w:bidi="ar-SA"/>
    </w:rPr>
  </w:style>
  <w:style w:type="table" w:customStyle="1" w:styleId="12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5">
    <w:name w:val="！正文"/>
    <w:basedOn w:val="1"/>
    <w:next w:val="16"/>
    <w:qFormat/>
    <w:uiPriority w:val="0"/>
    <w:pPr>
      <w:spacing w:line="360" w:lineRule="auto"/>
      <w:ind w:firstLine="200" w:firstLineChars="200"/>
    </w:pPr>
    <w:rPr>
      <w:rFonts w:ascii="Calibri" w:hAnsi="Calibri" w:cs="Calibri"/>
      <w:sz w:val="24"/>
    </w:rPr>
  </w:style>
  <w:style w:type="paragraph" w:customStyle="1" w:styleId="16">
    <w:name w:val="1正文"/>
    <w:basedOn w:val="7"/>
    <w:qFormat/>
    <w:uiPriority w:val="0"/>
    <w:pPr>
      <w:spacing w:line="360" w:lineRule="auto"/>
      <w:ind w:firstLine="480" w:firstLineChars="200"/>
    </w:pPr>
    <w:rPr>
      <w:rFonts w:ascii="Times New Roman" w:hAnsi="Times New Roman" w:eastAsia="宋体" w:cs="Times New Roman"/>
      <w:color w:val="000000"/>
    </w:rPr>
  </w:style>
  <w:style w:type="character" w:customStyle="1" w:styleId="17">
    <w:name w:val="font2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8">
    <w:name w:val="font121"/>
    <w:basedOn w:val="10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3425</Words>
  <Characters>3547</Characters>
  <Lines>0</Lines>
  <Paragraphs>0</Paragraphs>
  <TotalTime>5</TotalTime>
  <ScaleCrop>false</ScaleCrop>
  <LinksUpToDate>false</LinksUpToDate>
  <CharactersWithSpaces>3693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2024-05-08T21:27:00Z</dcterms:created>
  <dc:creator>守护幸福</dc:creator>
  <cp:lastModifiedBy>覆水难收</cp:lastModifiedBy>
  <cp:lastPrinted>2025-05-19T15:58:00Z</cp:lastPrinted>
  <dcterms:modified xsi:type="dcterms:W3CDTF">2025-05-20T03:00:50Z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922A30ABE1974D5B897B4B7F12FB8396_13</vt:lpwstr>
  </property>
  <property fmtid="{D5CDD505-2E9C-101B-9397-08002B2CF9AE}" pid="4" name="KSOTemplateDocerSaveRecord">
    <vt:lpwstr>eyJoZGlkIjoiMDZkMDQ3OTUwYTY5Y2Y3ZGUyNWVjMDhlMjVmMDkzYjkiLCJ1c2VySWQiOiI4Njk5NjMwNjIifQ==</vt:lpwstr>
  </property>
</Properties>
</file>