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楷体_GB2312"/>
          <w:sz w:val="32"/>
          <w:szCs w:val="32"/>
        </w:rPr>
        <w:t>磴环</w:t>
      </w:r>
      <w:r>
        <w:rPr>
          <w:rFonts w:hint="eastAsia" w:ascii="仿宋" w:hAnsi="仿宋" w:eastAsia="仿宋" w:cs="楷体_GB2312"/>
          <w:sz w:val="32"/>
          <w:szCs w:val="32"/>
          <w:lang w:eastAsia="zh-CN"/>
        </w:rPr>
        <w:t>审表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〔2022〕5</w:t>
      </w:r>
      <w:r>
        <w:rPr>
          <w:rFonts w:hint="eastAsia" w:ascii="仿宋" w:hAnsi="仿宋" w:eastAsia="仿宋" w:cs="楷体_GB2312"/>
          <w:sz w:val="32"/>
          <w:szCs w:val="32"/>
        </w:rPr>
        <w:t>号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关于对《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国家电投集团内蒙古磴口县 100MWp 光伏治沙项目环境影响报告表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》的批复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磴口县治黄治沙新能源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有限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责任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你公司报送的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国家电投集团内蒙古磴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口县 100MWp 光伏治沙项目环境影响报告表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已收悉，经审议研究后，对该项目批复如下：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建设内容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项目位于磴口县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巴彦高勒镇沙拉毛道嘎查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，中心坐标北纬40°24′34.542″，东经 106°54′27.854″。总投资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57000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万元，环保投资 394万元，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规划容量 100MW。与国电投易事特集团光伏项目共建一座 220kV 升压站（升压站位于国家电投集团、易事特集团内蒙古磴口县100MWp 光伏治沙项目厂区范围内），升压站最终规模按 240MVA 设计。光伏电站的电能通 6 回 35kV 集电线路电缆汇集至 220kV 升压站，汇集升压站暂拟以 1 回 220kV 架空线接入晶科光伏电站220kV 升压站。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升压站及其输出线路的电磁辐射不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在本次评价范围之内，需另行评价。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本项目符合国家产业政策要求，选址合理。根据《报告表》的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结论和意见，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我局同意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你公司按照《报告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》中所列建设项目地点、性质、规模、生产工艺、环境保护对策措施进行建设。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项目建设和运营过程中要认真落实《报告表》中提出的各项环境保护措施，重点做好以下工作：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CN"/>
        </w:rPr>
        <w:t>严格落实水污染防治措施。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施工废水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经收集沉淀处理后回用，不外排；施工生活污水临时化粪池收集后，定期清掏。运营期生活污水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eastAsia="zh-CN"/>
        </w:rPr>
        <w:t>依托易事特集团地埋式一体化污水处理设备处理后用于绿化。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zh-CN"/>
        </w:rPr>
        <w:t>严格落实大气污染防治措施。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运输干水泥等易起尘的原材料时应使用密闭车辆，并通过封闭系统运送至储存点；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施工建材集中堆放，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多尘物料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采取覆盖措施，施工场地洒水抑尘，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施工期扬尘排放浓度执行《大气污染物综合排放标准》（GB3095-1996）无组织排放监控浓度限值标准。运营期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不产生废气。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严格落实噪声污染防治措施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施工期选用低噪声设备，合理安排施工时间，施工期噪声执行《建筑施工场界环境噪声排放标准》（GB12523—2011）。运营期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选用低噪声设备，对升压站内的噪声源采取降噪减振措施，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噪声执行《工业企业厂界环境噪声排放标准》（GB12348-2008）2类标准。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严格落实固体废物污染防治措施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施工期生活垃圾统一收集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定期清运至指定地点集中处置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建筑垃圾在指定地点存放，及时清运至当地指定地点处置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可回收利用部分进行回收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运营期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废旧铅蓄电池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以及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检修过程中产生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的废油等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暂存于危废暂存间，由有资质单位回收处置；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少量破损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光伏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支架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及废旧光伏板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等由厂家回收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箱式变压器事故油排至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箱变事故油池（2m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vertAlign w:val="superscript"/>
          <w:lang w:val="en-US" w:eastAsia="zh-CN" w:bidi="ar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由有资质的单位进行回收处置。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生活垃圾经收集后，由当地环卫部门定期统一回收处置。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kern w:val="0"/>
          <w:sz w:val="32"/>
          <w:szCs w:val="32"/>
        </w:rPr>
        <w:t>危险废物处置满足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kern w:val="0"/>
          <w:sz w:val="32"/>
          <w:szCs w:val="32"/>
          <w:lang w:val="en-US" w:eastAsia="zh-CN" w:bidi="ar"/>
        </w:rPr>
        <w:t>《危险 废 物 贮 存 污 染 控 制 标 准 》 （ GB18597-2001） 及 其 修 改 单 （2013 年）的要求，一般工业固体废物执行《一般工业固体废物 贮 存 和 填 埋 污 染 控 制 标 准 》（GB18599-2020）。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5、严格落实生态环境保护措施。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光伏场区建成后，进行沙地治理，植被种植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，光伏区外围进行防护林带的种植，其余区域在光伏板下与光伏阵列间种植植被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三、落实《报告表》提出的各项风险防范措施。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zh-CN"/>
        </w:rPr>
        <w:t>制定完善突发环境污染事故应急预案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并定期演练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建立健全各环保设施运行台帐，并按照《报告表》提出的环境监测计划，加强对环境各要素的跟踪监测。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   四、项目建设必须严格执行“配套建设的环境保护设施与主体工程同时设计、同时施工、同时投产使用”的环境保护“三同时”制度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项目建成后，应按规定程序实施竣工环境保护验收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投产前完成排污许可证的申领，并按证排污。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项目环境影响评价文件经批准后，如工程的性质、规模、工艺、地点或者污染防治措施发生重大变动，你公司应当重新报批环境影响评价文件，否则不得实施建设。自环评文件批准之日起，超过五年方决定开工建设，应当报我局重新审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六、项目建设和运营期间的环境现场监督管理由磴口县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环境监察大队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负责。</w:t>
      </w:r>
    </w:p>
    <w:p>
      <w:pPr>
        <w:spacing w:line="240" w:lineRule="auto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</w:pPr>
    </w:p>
    <w:p>
      <w:pPr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         巴彦淖尔市生态环境局磴口县分局</w:t>
      </w:r>
    </w:p>
    <w:p>
      <w:pPr>
        <w:spacing w:line="240" w:lineRule="auto"/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930" w:right="1576" w:bottom="93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300A"/>
    <w:multiLevelType w:val="singleLevel"/>
    <w:tmpl w:val="800A30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Y2QxMGYwNjU4OGE4NGIzNDgyZjUxMGJjMDRjNmQifQ=="/>
  </w:docVars>
  <w:rsids>
    <w:rsidRoot w:val="3A2F043A"/>
    <w:rsid w:val="00354889"/>
    <w:rsid w:val="0120344A"/>
    <w:rsid w:val="022E2781"/>
    <w:rsid w:val="07A135E6"/>
    <w:rsid w:val="07CD1B45"/>
    <w:rsid w:val="08472034"/>
    <w:rsid w:val="08FB0A4F"/>
    <w:rsid w:val="09631B65"/>
    <w:rsid w:val="09D611F6"/>
    <w:rsid w:val="0AE532FA"/>
    <w:rsid w:val="0C454E17"/>
    <w:rsid w:val="0D642E20"/>
    <w:rsid w:val="0E9A3879"/>
    <w:rsid w:val="0EF40609"/>
    <w:rsid w:val="0F5434C8"/>
    <w:rsid w:val="10B36C33"/>
    <w:rsid w:val="10D42F60"/>
    <w:rsid w:val="11591096"/>
    <w:rsid w:val="12633A12"/>
    <w:rsid w:val="14E011D4"/>
    <w:rsid w:val="1835515B"/>
    <w:rsid w:val="18AB491A"/>
    <w:rsid w:val="197A3DE0"/>
    <w:rsid w:val="1AFE08BA"/>
    <w:rsid w:val="1B7E70EC"/>
    <w:rsid w:val="1D007763"/>
    <w:rsid w:val="20DA359F"/>
    <w:rsid w:val="216F684A"/>
    <w:rsid w:val="21717E0A"/>
    <w:rsid w:val="218A3836"/>
    <w:rsid w:val="21FB60D1"/>
    <w:rsid w:val="23652F6A"/>
    <w:rsid w:val="237A6795"/>
    <w:rsid w:val="237D224F"/>
    <w:rsid w:val="24694364"/>
    <w:rsid w:val="25AF0402"/>
    <w:rsid w:val="26F1798C"/>
    <w:rsid w:val="2A42014F"/>
    <w:rsid w:val="31160D87"/>
    <w:rsid w:val="320A4739"/>
    <w:rsid w:val="349D0CE2"/>
    <w:rsid w:val="385D5ADD"/>
    <w:rsid w:val="38A7296D"/>
    <w:rsid w:val="3A2F043A"/>
    <w:rsid w:val="3B34540A"/>
    <w:rsid w:val="3DC2105A"/>
    <w:rsid w:val="3E8E3410"/>
    <w:rsid w:val="3F5770D6"/>
    <w:rsid w:val="41974D29"/>
    <w:rsid w:val="41BD30D8"/>
    <w:rsid w:val="47606175"/>
    <w:rsid w:val="47D97659"/>
    <w:rsid w:val="492B6367"/>
    <w:rsid w:val="4A610B5C"/>
    <w:rsid w:val="4AAF289F"/>
    <w:rsid w:val="4D3D2494"/>
    <w:rsid w:val="4DF82292"/>
    <w:rsid w:val="4FAB0A65"/>
    <w:rsid w:val="509203C6"/>
    <w:rsid w:val="51B33D2B"/>
    <w:rsid w:val="52BF12AE"/>
    <w:rsid w:val="53065295"/>
    <w:rsid w:val="53FD381C"/>
    <w:rsid w:val="54095EF0"/>
    <w:rsid w:val="5650513F"/>
    <w:rsid w:val="576900FC"/>
    <w:rsid w:val="58785450"/>
    <w:rsid w:val="591C0EAC"/>
    <w:rsid w:val="5A89514C"/>
    <w:rsid w:val="5CC260BA"/>
    <w:rsid w:val="5E436778"/>
    <w:rsid w:val="5EB60D10"/>
    <w:rsid w:val="601079E8"/>
    <w:rsid w:val="64573612"/>
    <w:rsid w:val="64FB15C5"/>
    <w:rsid w:val="65B21CEB"/>
    <w:rsid w:val="6609174C"/>
    <w:rsid w:val="694C587A"/>
    <w:rsid w:val="6A0743E3"/>
    <w:rsid w:val="6A23298D"/>
    <w:rsid w:val="6C49176F"/>
    <w:rsid w:val="6D3715FC"/>
    <w:rsid w:val="6EF9634C"/>
    <w:rsid w:val="707A58CC"/>
    <w:rsid w:val="74696F40"/>
    <w:rsid w:val="761E1CC3"/>
    <w:rsid w:val="78FC4059"/>
    <w:rsid w:val="7B5E7719"/>
    <w:rsid w:val="7BC661B5"/>
    <w:rsid w:val="7CC37FE1"/>
    <w:rsid w:val="7F2456F3"/>
    <w:rsid w:val="7FD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4"/>
    <w:basedOn w:val="1"/>
    <w:next w:val="1"/>
    <w:qFormat/>
    <w:uiPriority w:val="0"/>
    <w:pPr>
      <w:keepNext/>
      <w:keepLines/>
      <w:spacing w:line="377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67"/>
    </w:pPr>
    <w:rPr>
      <w:sz w:val="28"/>
    </w:r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  <w:rPr>
      <w:spacing w:val="6"/>
    </w:rPr>
  </w:style>
  <w:style w:type="paragraph" w:styleId="5">
    <w:name w:val="Body Text"/>
    <w:basedOn w:val="1"/>
    <w:next w:val="1"/>
    <w:unhideWhenUsed/>
    <w:qFormat/>
    <w:uiPriority w:val="0"/>
    <w:pPr>
      <w:jc w:val="center"/>
    </w:pPr>
    <w:rPr>
      <w:b/>
      <w:bCs/>
      <w:sz w:val="48"/>
      <w:szCs w:val="24"/>
    </w:rPr>
  </w:style>
  <w:style w:type="paragraph" w:styleId="8">
    <w:name w:val="Normal Indent"/>
    <w:basedOn w:val="1"/>
    <w:next w:val="2"/>
    <w:qFormat/>
    <w:uiPriority w:val="0"/>
    <w:pPr>
      <w:spacing w:before="120" w:beforeLines="50" w:line="480" w:lineRule="exact"/>
      <w:ind w:firstLine="480" w:firstLineChars="200"/>
      <w:jc w:val="left"/>
    </w:pPr>
    <w:rPr>
      <w:szCs w:val="24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qFormat/>
    <w:uiPriority w:val="0"/>
    <w:pPr>
      <w:adjustRightInd w:val="0"/>
      <w:spacing w:line="300" w:lineRule="auto"/>
      <w:ind w:firstLine="480"/>
      <w:textAlignment w:val="baseline"/>
    </w:pPr>
    <w:rPr>
      <w:rFonts w:ascii="宋体" w:hAnsi="宋体"/>
      <w:kern w:val="0"/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Body Text 2"/>
    <w:basedOn w:val="1"/>
    <w:qFormat/>
    <w:uiPriority w:val="0"/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semiHidden/>
    <w:qFormat/>
    <w:uiPriority w:val="0"/>
    <w:rPr>
      <w:sz w:val="21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sz w:val="24"/>
    </w:rPr>
  </w:style>
  <w:style w:type="paragraph" w:customStyle="1" w:styleId="2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文章正文 Char Char"/>
    <w:qFormat/>
    <w:uiPriority w:val="0"/>
    <w:rPr>
      <w:rFonts w:ascii="Times New Roman" w:hAnsi="Times New Roman" w:eastAsia="宋体"/>
      <w:sz w:val="24"/>
    </w:rPr>
  </w:style>
  <w:style w:type="paragraph" w:customStyle="1" w:styleId="24">
    <w:name w:val="zhang正文"/>
    <w:basedOn w:val="3"/>
    <w:qFormat/>
    <w:uiPriority w:val="0"/>
    <w:pPr>
      <w:autoSpaceDE w:val="0"/>
      <w:autoSpaceDN w:val="0"/>
      <w:adjustRightInd w:val="0"/>
      <w:snapToGrid w:val="0"/>
      <w:spacing w:after="0" w:line="500" w:lineRule="exact"/>
      <w:ind w:left="0" w:leftChars="0" w:firstLine="539"/>
      <w:textAlignment w:val="baseline"/>
    </w:pPr>
    <w:rPr>
      <w:rFonts w:ascii="Times New Roman" w:hAnsi="Times New Roman" w:eastAsia="楷体_GB2312" w:cs="Times New Roman"/>
      <w:kern w:val="0"/>
      <w:sz w:val="2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Body text|2"/>
    <w:basedOn w:val="1"/>
    <w:qFormat/>
    <w:uiPriority w:val="0"/>
    <w:pPr>
      <w:widowControl w:val="0"/>
      <w:shd w:val="clear" w:color="auto" w:fill="FFFFFF"/>
      <w:spacing w:line="497" w:lineRule="exact"/>
      <w:jc w:val="distribute"/>
    </w:pPr>
    <w:rPr>
      <w:rFonts w:ascii="PMingLiU" w:hAnsi="PMingLiU" w:eastAsia="PMingLiU" w:cs="PMingLiU"/>
      <w:spacing w:val="2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1501</Words>
  <Characters>1629</Characters>
  <Lines>0</Lines>
  <Paragraphs>0</Paragraphs>
  <TotalTime>7</TotalTime>
  <ScaleCrop>false</ScaleCrop>
  <LinksUpToDate>false</LinksUpToDate>
  <CharactersWithSpaces>1759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2017-09-06T01:01:00Z</dcterms:created>
  <dc:creator>Administrator</dc:creator>
  <cp:lastModifiedBy>阳光的味道</cp:lastModifiedBy>
  <cp:lastPrinted>2022-06-07T03:41:49Z</cp:lastPrinted>
  <dcterms:modified xsi:type="dcterms:W3CDTF">2022-06-07T07:12:44Z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3539F52A9C254463AA2E94B7689454E5</vt:lpwstr>
  </property>
</Properties>
</file>