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both"/>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both"/>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pStyle w:val="7"/>
        <w:rPr>
          <w:rFonts w:hint="eastAsia"/>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pStyle w:val="7"/>
        <w:keepNext w:val="0"/>
        <w:keepLines w:val="0"/>
        <w:pageBreakBefore w:val="0"/>
        <w:widowControl w:val="0"/>
        <w:kinsoku/>
        <w:wordWrap/>
        <w:overflowPunct/>
        <w:topLinePunct w:val="0"/>
        <w:bidi w:val="0"/>
        <w:adjustRightInd/>
        <w:snapToGrid/>
        <w:spacing w:line="600" w:lineRule="exact"/>
        <w:ind w:left="0" w:leftChars="0" w:right="0" w:rightChars="0" w:firstLine="0" w:firstLineChars="0"/>
        <w:outlineLvl w:val="9"/>
        <w:rPr>
          <w:rFonts w:hint="eastAsia"/>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color w:val="000000"/>
          <w:sz w:val="32"/>
          <w:szCs w:val="32"/>
        </w:rPr>
      </w:pPr>
      <w:r>
        <w:rPr>
          <w:rFonts w:hint="eastAsia" w:ascii="仿宋_GB2312" w:hAnsi="楷体_GB2312" w:eastAsia="仿宋_GB2312" w:cs="楷体_GB2312"/>
          <w:color w:val="000000"/>
          <w:sz w:val="32"/>
          <w:szCs w:val="32"/>
        </w:rPr>
        <w:t>磴环发〔20</w:t>
      </w:r>
      <w:r>
        <w:rPr>
          <w:rFonts w:hint="eastAsia" w:ascii="仿宋_GB2312" w:hAnsi="楷体_GB2312" w:eastAsia="仿宋_GB2312" w:cs="楷体_GB2312"/>
          <w:color w:val="000000"/>
          <w:sz w:val="32"/>
          <w:szCs w:val="32"/>
          <w:lang w:val="en-US" w:eastAsia="zh-CN"/>
        </w:rPr>
        <w:t>22</w:t>
      </w:r>
      <w:r>
        <w:rPr>
          <w:rFonts w:hint="eastAsia" w:ascii="仿宋_GB2312" w:hAnsi="楷体_GB2312" w:eastAsia="仿宋_GB2312" w:cs="楷体_GB2312"/>
          <w:color w:val="000000"/>
          <w:sz w:val="32"/>
          <w:szCs w:val="32"/>
        </w:rPr>
        <w:t>〕</w:t>
      </w:r>
      <w:r>
        <w:rPr>
          <w:rFonts w:hint="eastAsia" w:ascii="仿宋_GB2312" w:hAnsi="楷体_GB2312" w:eastAsia="仿宋_GB2312" w:cs="楷体_GB2312"/>
          <w:color w:val="000000"/>
          <w:sz w:val="32"/>
          <w:szCs w:val="32"/>
          <w:lang w:val="en-US" w:eastAsia="zh-CN"/>
        </w:rPr>
        <w:t>66</w:t>
      </w:r>
      <w:r>
        <w:rPr>
          <w:rFonts w:hint="eastAsia" w:ascii="仿宋_GB2312" w:hAnsi="楷体_GB2312" w:eastAsia="仿宋_GB2312" w:cs="楷体_GB2312"/>
          <w:sz w:val="32"/>
          <w:szCs w:val="32"/>
        </w:rPr>
        <w:t xml:space="preserve">号 </w:t>
      </w:r>
      <w:r>
        <w:rPr>
          <w:rFonts w:hint="eastAsia" w:ascii="仿宋_GB2312" w:hAnsi="楷体_GB2312" w:eastAsia="仿宋_GB2312" w:cs="楷体_GB2312"/>
          <w:color w:val="000000"/>
          <w:sz w:val="32"/>
          <w:szCs w:val="32"/>
        </w:rPr>
        <w:t xml:space="preserve">              </w:t>
      </w:r>
      <w:r>
        <w:rPr>
          <w:rFonts w:hint="eastAsia" w:ascii="仿宋_GB2312" w:hAnsi="楷体_GB2312" w:eastAsia="仿宋_GB2312" w:cs="楷体_GB2312"/>
          <w:color w:val="000000"/>
          <w:sz w:val="32"/>
          <w:szCs w:val="32"/>
          <w:lang w:val="en-US" w:eastAsia="zh-CN"/>
        </w:rPr>
        <w:t xml:space="preserve">   </w:t>
      </w:r>
      <w:r>
        <w:rPr>
          <w:rFonts w:hint="eastAsia" w:ascii="仿宋_GB2312" w:hAnsi="楷体_GB2312" w:eastAsia="仿宋_GB2312" w:cs="楷体_GB2312"/>
          <w:color w:val="000000"/>
          <w:sz w:val="32"/>
          <w:szCs w:val="32"/>
        </w:rPr>
        <w:t>签发人：</w:t>
      </w:r>
      <w:r>
        <w:rPr>
          <w:rFonts w:hint="eastAsia" w:ascii="楷体_GB2312" w:hAnsi="楷体_GB2312" w:eastAsia="楷体_GB2312" w:cs="楷体_GB2312"/>
          <w:color w:val="000000"/>
          <w:sz w:val="32"/>
          <w:szCs w:val="32"/>
          <w:lang w:eastAsia="zh-CN"/>
        </w:rPr>
        <w:t>王晓东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21"/>
          <w:szCs w:val="21"/>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巴彦淖尔市生态环境局磴口县分局生态</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环境安全隐患排查整治专项行动工作方案</w:t>
      </w:r>
    </w:p>
    <w:p>
      <w:pPr>
        <w:rPr>
          <w:rFonts w:hint="eastAsia"/>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为深入贯彻习近平总书记关于安全生产重要指示精神，认真贯彻落实党中央、国务院、内蒙古自治区和巴彦淖尔市安全生产决策部署，全面提升环境风险防控水平，防范化解重大安全风险，制定本工作方案。</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一、总体原则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落实党中央、国务院、内蒙古自治区和巴彦淖尔市生态环境局工作要求，坚持人民至上、生命至上，统筹发展和安全两件大事，强化底线思维和红线意识，认真落实安全生产重要举措，坚决遏制重特大事故、有效防范较大事故，扎实推进安全生产专项整治三年行动，确保全县生态环境安全形势持续平稳，为党的二十大胜利召开营造良好的安全环境。</w:t>
      </w:r>
    </w:p>
    <w:p>
      <w:pPr>
        <w:numPr>
          <w:ilvl w:val="0"/>
          <w:numId w:val="1"/>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重点范围及内容</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（一）开展企业突发环境事件风险隐患排查整治。</w:t>
      </w:r>
      <w:r>
        <w:rPr>
          <w:rFonts w:hint="eastAsia" w:ascii="仿宋_GB2312" w:hAnsi="仿宋_GB2312" w:eastAsia="仿宋_GB2312" w:cs="仿宋_GB2312"/>
          <w:sz w:val="32"/>
          <w:szCs w:val="32"/>
          <w:lang w:val="en-US" w:eastAsia="zh-CN"/>
        </w:rPr>
        <w:t>以涉重金属、涉废弃危险化学品等危险废物企业、尾矿库、垃圾填埋场、历史污染遗留问题较多的矿山等风险企业为重点，检查企业环境风险防范措施的建设、运行、管理情况；企业在生产安全事故、自然灾害、极端天气条件下，存在突发环境事件风险隐患的排查整治情况；企业突发环境事件应急预案编制、评估、备案及演练等情况；环境应急物资管理、救援队伍及人员管理、环境应急培训等环境风险防洪制度的建立及管理情况；督促、指导企业建立风险隐患台账</w:t>
      </w:r>
      <w:bookmarkStart w:id="0" w:name="_GoBack"/>
      <w:bookmarkEnd w:id="0"/>
      <w:r>
        <w:rPr>
          <w:rFonts w:hint="eastAsia" w:ascii="仿宋_GB2312" w:hAnsi="仿宋_GB2312" w:eastAsia="仿宋_GB2312" w:cs="仿宋_GB2312"/>
          <w:sz w:val="32"/>
          <w:szCs w:val="32"/>
          <w:lang w:val="en-US" w:eastAsia="zh-CN"/>
        </w:rPr>
        <w:t>，推动风险隐患防洪整改到位，夯实企业环境安全主体责任。</w:t>
      </w:r>
    </w:p>
    <w:p>
      <w:pPr>
        <w:widowControl w:val="0"/>
        <w:numPr>
          <w:ilvl w:val="0"/>
          <w:numId w:val="0"/>
        </w:numPr>
        <w:ind w:leftChars="0"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（二）开展工业园区突发环境事件风险隐患排查整治。</w:t>
      </w:r>
      <w:r>
        <w:rPr>
          <w:rFonts w:hint="eastAsia" w:ascii="仿宋_GB2312" w:hAnsi="仿宋_GB2312" w:eastAsia="仿宋_GB2312" w:cs="仿宋_GB2312"/>
          <w:sz w:val="32"/>
          <w:szCs w:val="32"/>
          <w:lang w:val="en-US" w:eastAsia="zh-CN"/>
        </w:rPr>
        <w:t>重点排查园区内污水收集管网、污水处理厂等环保基础设施以及环境应急设施的建设、运行情况；园区周边第三目标保护措施落实情况；园区环境应急管理机构、人员、装备、物资、工作制度落实情况；督促园区管理部门及相尖企业对存在的突出环境事件风险进行排查整治。</w:t>
      </w:r>
    </w:p>
    <w:p>
      <w:pPr>
        <w:widowControl w:val="0"/>
        <w:numPr>
          <w:ilvl w:val="0"/>
          <w:numId w:val="0"/>
        </w:numPr>
        <w:ind w:leftChars="0"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（三）深入开展“两个三年行动”及相关新部署。</w:t>
      </w:r>
      <w:r>
        <w:rPr>
          <w:rFonts w:hint="eastAsia" w:ascii="仿宋_GB2312" w:hAnsi="仿宋_GB2312" w:eastAsia="仿宋_GB2312" w:cs="仿宋_GB2312"/>
          <w:sz w:val="32"/>
          <w:szCs w:val="32"/>
          <w:lang w:val="en-US" w:eastAsia="zh-CN"/>
        </w:rPr>
        <w:t>切实抓好危险废物专项整治三年行动，重点检查违规堆存、随意倾倒、私自填埋危险废物等问题，严厉打击危险废物非法转移、私自填埋危险废物等问题，严厉打击危险废物非法转移、倾倒、处理等环境违法行为，开展专项整治、“回头看”，推动完成补充排查发现问题的整改，巩固提升专项整治工作成效。联合应急管理部门同步推废弃危险化学品等危险废物重大环境和安全风险隐患。深入开展核与辐射安全隐患排查三年行动，严格落实排查问题整改，落实运营单位核与辐射安全责任。</w:t>
      </w:r>
    </w:p>
    <w:p>
      <w:pPr>
        <w:widowControl w:val="0"/>
        <w:numPr>
          <w:ilvl w:val="0"/>
          <w:numId w:val="0"/>
        </w:numPr>
        <w:ind w:leftChars="0"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（四）开展集中式地表饮用水水源地突发环境事件风险隐患排查整治。</w:t>
      </w:r>
      <w:r>
        <w:rPr>
          <w:rFonts w:hint="eastAsia" w:ascii="仿宋_GB2312" w:hAnsi="仿宋_GB2312" w:eastAsia="仿宋_GB2312" w:cs="仿宋_GB2312"/>
          <w:sz w:val="32"/>
          <w:szCs w:val="32"/>
          <w:lang w:val="en-US" w:eastAsia="zh-CN"/>
        </w:rPr>
        <w:t>组织实施集中式地下饮用水水源地，摸清固定源、移动源、面源的环境风险防范状况；推进集中饮用水水源地环境风险评估和突发环境应急响应机制，提高饮用水水源地突发环境事件的防范和处置能力。</w:t>
      </w:r>
    </w:p>
    <w:p>
      <w:pPr>
        <w:widowControl w:val="0"/>
        <w:numPr>
          <w:ilvl w:val="0"/>
          <w:numId w:val="0"/>
        </w:numPr>
        <w:ind w:leftChars="0"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（五）开展其他领域环境风险隐患排查整治。</w:t>
      </w:r>
      <w:r>
        <w:rPr>
          <w:rFonts w:hint="eastAsia" w:ascii="仿宋_GB2312" w:hAnsi="仿宋_GB2312" w:eastAsia="仿宋_GB2312" w:cs="仿宋_GB2312"/>
          <w:sz w:val="32"/>
          <w:szCs w:val="32"/>
          <w:lang w:val="en-US" w:eastAsia="zh-CN"/>
        </w:rPr>
        <w:t>配合应急管理、工信、住建、公安、交通运输、自然资源等安全监管部门建立联动机制，以污染治理设施、废弃危险化学品等危险废物、尾矿库等为重点，联合开展生态环境和安全风险形势分析，推动落实联防联控措施，做好与安全生产相关制度规定的充分对接。在建设项目环境风险评价过程中，强化环境风险识别、分析与预测评价，指导建设单位采取优化布局等措施，提高环境风险防范水平。在环境执法过程中，要坚持实事求是、科学严谨，坚决防止施行强制措施产生安全隐患。</w:t>
      </w:r>
    </w:p>
    <w:p>
      <w:pPr>
        <w:widowControl w:val="0"/>
        <w:numPr>
          <w:ilvl w:val="0"/>
          <w:numId w:val="0"/>
        </w:numPr>
        <w:ind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三、实施步骤，分三个阶段进行</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（一）动员部署阶段（4月1日至15日）。</w:t>
      </w:r>
      <w:r>
        <w:rPr>
          <w:rFonts w:hint="eastAsia" w:ascii="仿宋_GB2312" w:hAnsi="仿宋_GB2312" w:eastAsia="仿宋_GB2312" w:cs="仿宋_GB2312"/>
          <w:sz w:val="32"/>
          <w:szCs w:val="32"/>
          <w:lang w:val="en-US" w:eastAsia="zh-CN"/>
        </w:rPr>
        <w:t>我局紧密结合我县县实际，坚持问题导向、目标导向、效果导向，细化整治内容，明确落实具体措施，制定排查整治工作。</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（二）排查整治阶段（4月16日至10月31日）。</w:t>
      </w:r>
      <w:r>
        <w:rPr>
          <w:rFonts w:hint="eastAsia" w:ascii="仿宋_GB2312" w:hAnsi="仿宋_GB2312" w:eastAsia="仿宋_GB2312" w:cs="仿宋_GB2312"/>
          <w:sz w:val="32"/>
          <w:szCs w:val="32"/>
          <w:lang w:val="en-US" w:eastAsia="zh-CN"/>
        </w:rPr>
        <w:t>以企业自查为基础，把风险隐患查实、查清、查清，建立风险隐患台账，明确整治时限、责任部门和责任人。我局组织检查企业环境安全主体责任，督促企业建立台账交纳入日常监管，推动风险隐患防范整改到位。</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（三）总结提升阶段（2022年11月1日至11月30日）。</w:t>
      </w:r>
      <w:r>
        <w:rPr>
          <w:rFonts w:hint="eastAsia" w:ascii="仿宋_GB2312" w:hAnsi="仿宋_GB2312" w:eastAsia="仿宋_GB2312" w:cs="仿宋_GB2312"/>
          <w:sz w:val="32"/>
          <w:szCs w:val="32"/>
          <w:lang w:val="en-US" w:eastAsia="zh-CN"/>
        </w:rPr>
        <w:t>对排查整治阶段工作开展情况及时全面梳理，总结经验评估成效，分析问题，持续攻坚，确保风险隐患清零。</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要做好污染防治法规标准与安全生产相关规定的充分对接，强化生态环境污染和安全风险，提高防控能力和应急措施的有效性。主动了解企业防治设施安全运行情况，提醒企业严格落实安全生产相关要求。要坚持实事求是、科学严谨，防治施行强制措施产生的安全隐患。</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领导、务求实效。为切实加强对企业的安全隐患排查，对复杂环境安全生产形势的复杂性、严峻性，坚决克服麻痹思想和侥幸心理，一定要做到步骤清楚，措施得力，在取得实效上下真功夫，务必做到严而又严、细而又细，工作要责任到位，查处的事故隐患要负责同志亲自研究、亲自部署、亲自检查，认真研究制定具体实施方案，严格落实企业安全生产隐患排查治理责任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建立隐患排查制度着力构建安全生产长效机制。要以隐患排查为契机，不断加强规范安全生产与监督，要切实加强隐患排查治理的信息统计，建立健全隐患排查治理信息报送制度和隐患数据库，加强隐患排查治理工作，实现危险品登记、整改、销号的全过程管理，要全面落实各项健全生产治本之策，加快解决影响安全生产的深层次矛盾和问题，彻底消除一切不安全状态和管理上的缺陷，建立健全安全生产的长效机制。按照“谁检查、谁签字、谁负责”的原则，严格落实企业安全生产隐患排查治理责任制。</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2880" w:firstLineChars="9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巴彦淖尔市生态环境局磴口县分局</w:t>
      </w:r>
    </w:p>
    <w:p>
      <w:pPr>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2022年8月5日 </w:t>
      </w:r>
    </w:p>
    <w:p>
      <w:pPr>
        <w:rPr>
          <w:rFonts w:hint="eastAsia" w:ascii="宋体" w:hAnsi="宋体" w:eastAsia="宋体" w:cs="宋体"/>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4F6EA"/>
    <w:multiLevelType w:val="singleLevel"/>
    <w:tmpl w:val="BEF4F6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6EE07EAC"/>
    <w:rsid w:val="09F63C4D"/>
    <w:rsid w:val="22F41242"/>
    <w:rsid w:val="2A893208"/>
    <w:rsid w:val="311D3BEB"/>
    <w:rsid w:val="6EE07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2122</Words>
  <Characters>2139</Characters>
  <Lines>0</Lines>
  <Paragraphs>0</Paragraphs>
  <TotalTime>8</TotalTime>
  <ScaleCrop>false</ScaleCrop>
  <LinksUpToDate>false</LinksUpToDate>
  <CharactersWithSpaces>2158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2022-08-05T07:27:00Z</dcterms:created>
  <dc:creator>窝窝</dc:creator>
  <cp:lastModifiedBy>白SIR</cp:lastModifiedBy>
  <cp:lastPrinted>2022-08-08T01:41:00Z</cp:lastPrinted>
  <dcterms:modified xsi:type="dcterms:W3CDTF">2022-09-21T04:03:50Z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75213B1EF5C943DA8AFA5FB020BF7231</vt:lpwstr>
  </property>
</Properties>
</file>