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1C9AA">
      <w:pPr>
        <w:pStyle w:val="21"/>
        <w:spacing w:beforeLines="0" w:afterLines="0" w:line="400" w:lineRule="exact"/>
        <w:rPr>
          <w:rFonts w:hint="eastAsia" w:ascii="仿宋" w:hAnsi="仿宋" w:eastAsia="仿宋" w:cs="楷体_GB2312"/>
          <w:sz w:val="32"/>
          <w:szCs w:val="32"/>
        </w:rPr>
      </w:pPr>
    </w:p>
    <w:p w14:paraId="29A9BEC0">
      <w:pPr>
        <w:pStyle w:val="21"/>
        <w:spacing w:beforeLines="0" w:afterLines="0" w:line="400" w:lineRule="exact"/>
        <w:rPr>
          <w:rFonts w:hint="eastAsia" w:ascii="仿宋" w:hAnsi="仿宋" w:eastAsia="仿宋" w:cs="楷体_GB2312"/>
          <w:sz w:val="32"/>
          <w:szCs w:val="32"/>
        </w:rPr>
      </w:pPr>
    </w:p>
    <w:p w14:paraId="4F3A6EBE">
      <w:pPr>
        <w:pStyle w:val="21"/>
        <w:spacing w:beforeLines="0" w:afterLines="0" w:line="400" w:lineRule="exact"/>
        <w:rPr>
          <w:rFonts w:hint="eastAsia" w:ascii="仿宋" w:hAnsi="仿宋" w:eastAsia="仿宋" w:cs="楷体_GB2312"/>
          <w:sz w:val="32"/>
          <w:szCs w:val="32"/>
        </w:rPr>
      </w:pPr>
    </w:p>
    <w:p w14:paraId="4ABDA7F6">
      <w:pPr>
        <w:pStyle w:val="21"/>
        <w:spacing w:beforeLines="0" w:afterLines="0" w:line="400" w:lineRule="exact"/>
        <w:rPr>
          <w:rFonts w:hint="eastAsia" w:ascii="仿宋" w:hAnsi="仿宋" w:eastAsia="仿宋" w:cs="楷体_GB2312"/>
          <w:sz w:val="32"/>
          <w:szCs w:val="32"/>
        </w:rPr>
      </w:pPr>
    </w:p>
    <w:p w14:paraId="3104C72E">
      <w:pPr>
        <w:pStyle w:val="21"/>
        <w:spacing w:beforeLines="0" w:afterLines="0" w:line="400" w:lineRule="exact"/>
        <w:rPr>
          <w:rFonts w:hint="eastAsia" w:ascii="仿宋" w:hAnsi="仿宋" w:eastAsia="仿宋" w:cs="楷体_GB2312"/>
          <w:sz w:val="32"/>
          <w:szCs w:val="32"/>
        </w:rPr>
      </w:pPr>
    </w:p>
    <w:p w14:paraId="509A0879">
      <w:pPr>
        <w:pStyle w:val="21"/>
        <w:spacing w:beforeLines="0" w:afterLines="0" w:line="400" w:lineRule="exact"/>
        <w:rPr>
          <w:rFonts w:hint="eastAsia" w:ascii="仿宋" w:hAnsi="仿宋" w:eastAsia="仿宋" w:cs="楷体_GB2312"/>
          <w:sz w:val="32"/>
          <w:szCs w:val="32"/>
        </w:rPr>
      </w:pPr>
    </w:p>
    <w:p w14:paraId="41DFD07D">
      <w:pPr>
        <w:pStyle w:val="21"/>
        <w:spacing w:beforeLines="0" w:afterLines="0" w:line="400" w:lineRule="exact"/>
        <w:rPr>
          <w:rFonts w:hint="eastAsia" w:ascii="仿宋" w:hAnsi="仿宋" w:eastAsia="仿宋" w:cs="楷体_GB2312"/>
          <w:sz w:val="32"/>
          <w:szCs w:val="32"/>
        </w:rPr>
      </w:pPr>
    </w:p>
    <w:p w14:paraId="6A67D524">
      <w:pPr>
        <w:pStyle w:val="21"/>
        <w:spacing w:beforeLines="0" w:afterLines="0" w:line="400" w:lineRule="exact"/>
        <w:rPr>
          <w:rFonts w:hint="eastAsia" w:ascii="仿宋" w:hAnsi="仿宋" w:eastAsia="仿宋" w:cs="楷体_GB2312"/>
          <w:sz w:val="32"/>
          <w:szCs w:val="32"/>
        </w:rPr>
      </w:pPr>
    </w:p>
    <w:p w14:paraId="62BD9F8C">
      <w:pPr>
        <w:pStyle w:val="21"/>
        <w:spacing w:beforeLines="0" w:afterLines="0" w:line="400" w:lineRule="exact"/>
        <w:rPr>
          <w:rFonts w:hint="eastAsia" w:ascii="仿宋" w:hAnsi="仿宋" w:eastAsia="仿宋" w:cs="楷体_GB2312"/>
          <w:sz w:val="32"/>
          <w:szCs w:val="32"/>
        </w:rPr>
      </w:pPr>
    </w:p>
    <w:p w14:paraId="77C7338B">
      <w:pPr>
        <w:pStyle w:val="21"/>
        <w:spacing w:beforeLines="0" w:afterLines="0" w:line="400" w:lineRule="exact"/>
        <w:rPr>
          <w:rFonts w:hint="eastAsia" w:ascii="仿宋" w:hAnsi="仿宋" w:eastAsia="仿宋" w:cs="楷体_GB2312"/>
          <w:sz w:val="32"/>
          <w:szCs w:val="32"/>
        </w:rPr>
      </w:pPr>
    </w:p>
    <w:p w14:paraId="64570432">
      <w:pPr>
        <w:pStyle w:val="21"/>
        <w:spacing w:beforeLines="0" w:afterLines="0" w:line="400" w:lineRule="exact"/>
        <w:rPr>
          <w:rFonts w:hint="eastAsia" w:ascii="仿宋" w:hAnsi="仿宋" w:eastAsia="仿宋" w:cs="楷体_GB2312"/>
          <w:sz w:val="32"/>
          <w:szCs w:val="32"/>
        </w:rPr>
      </w:pPr>
    </w:p>
    <w:p w14:paraId="5114C19C">
      <w:pPr>
        <w:pStyle w:val="21"/>
        <w:spacing w:beforeLines="0" w:afterLines="0" w:line="400" w:lineRule="exact"/>
        <w:rPr>
          <w:rFonts w:hint="eastAsia" w:ascii="仿宋" w:hAnsi="仿宋" w:eastAsia="仿宋" w:cs="楷体_GB2312"/>
          <w:sz w:val="32"/>
          <w:szCs w:val="32"/>
        </w:rPr>
      </w:pPr>
    </w:p>
    <w:p w14:paraId="3906CAC7">
      <w:pPr>
        <w:pStyle w:val="21"/>
        <w:spacing w:beforeLines="0" w:afterLines="0" w:line="400" w:lineRule="exact"/>
        <w:rPr>
          <w:rFonts w:hint="eastAsia" w:ascii="仿宋" w:hAnsi="仿宋" w:eastAsia="仿宋" w:cs="楷体_GB2312"/>
          <w:sz w:val="32"/>
          <w:szCs w:val="32"/>
        </w:rPr>
      </w:pPr>
    </w:p>
    <w:p w14:paraId="2EF52D66">
      <w:pPr>
        <w:pStyle w:val="21"/>
        <w:spacing w:beforeLines="0" w:afterLines="0" w:line="400" w:lineRule="exact"/>
        <w:rPr>
          <w:rFonts w:hint="eastAsia" w:ascii="仿宋" w:hAnsi="仿宋" w:eastAsia="仿宋" w:cs="楷体_GB2312"/>
          <w:sz w:val="32"/>
          <w:szCs w:val="32"/>
        </w:rPr>
      </w:pPr>
    </w:p>
    <w:p w14:paraId="4E4E3C3C">
      <w:pPr>
        <w:pStyle w:val="21"/>
        <w:spacing w:beforeLines="0" w:afterLines="0" w:line="400" w:lineRule="exact"/>
        <w:ind w:firstLine="640" w:firstLineChars="200"/>
        <w:rPr>
          <w:rFonts w:hint="eastAsia" w:ascii="仿宋" w:hAnsi="仿宋" w:eastAsia="仿宋" w:cs="楷体_GB2312"/>
          <w:sz w:val="32"/>
          <w:szCs w:val="32"/>
        </w:rPr>
      </w:pPr>
      <w:r>
        <w:rPr>
          <w:rFonts w:hint="eastAsia" w:ascii="仿宋" w:hAnsi="仿宋" w:eastAsia="仿宋" w:cs="楷体_GB2312"/>
          <w:sz w:val="32"/>
          <w:szCs w:val="32"/>
        </w:rPr>
        <w:t>磴环审表</w:t>
      </w:r>
      <w:r>
        <w:rPr>
          <w:rFonts w:hint="eastAsia" w:ascii="仿宋" w:hAnsi="仿宋" w:eastAsia="仿宋" w:cs="仿宋"/>
          <w:sz w:val="32"/>
          <w:szCs w:val="32"/>
        </w:rPr>
        <w:t>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楷体_GB2312"/>
          <w:sz w:val="32"/>
          <w:szCs w:val="32"/>
        </w:rPr>
        <w:t>号                签发人：石碏</w:t>
      </w:r>
    </w:p>
    <w:p w14:paraId="3E83B42E">
      <w:pPr>
        <w:pStyle w:val="21"/>
        <w:spacing w:beforeLines="0" w:afterLines="0" w:line="400" w:lineRule="exact"/>
        <w:ind w:firstLine="640" w:firstLineChars="200"/>
        <w:rPr>
          <w:rFonts w:hint="eastAsia" w:ascii="仿宋" w:hAnsi="仿宋" w:eastAsia="仿宋" w:cs="楷体_GB2312"/>
          <w:sz w:val="32"/>
          <w:szCs w:val="32"/>
        </w:rPr>
      </w:pPr>
    </w:p>
    <w:p w14:paraId="18069E21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关于对</w:t>
      </w:r>
      <w:bookmarkStart w:id="0" w:name="OLE_LINK2"/>
      <w:r>
        <w:rPr>
          <w:rFonts w:hint="eastAsia" w:ascii="仿宋" w:hAnsi="仿宋" w:eastAsia="仿宋" w:cs="仿宋"/>
          <w:b/>
          <w:bCs/>
          <w:sz w:val="44"/>
          <w:szCs w:val="44"/>
        </w:rPr>
        <w:t>《</w:t>
      </w:r>
      <w:r>
        <w:rPr>
          <w:rFonts w:hint="default" w:ascii="仿宋" w:hAnsi="仿宋" w:eastAsia="仿宋" w:cs="仿宋"/>
          <w:b/>
          <w:bCs/>
          <w:sz w:val="44"/>
          <w:szCs w:val="44"/>
          <w:lang w:eastAsia="zh-CN"/>
        </w:rPr>
        <w:t>磴口县鸿运建材有限责任公司生物质锅炉建设项目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环境影响报告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表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》</w:t>
      </w:r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的批复</w:t>
      </w:r>
    </w:p>
    <w:p w14:paraId="743AF8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磴口县鸿运建材有限责任公司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：</w:t>
      </w:r>
    </w:p>
    <w:p w14:paraId="6C40B3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你公司报送的</w:t>
      </w:r>
      <w:bookmarkStart w:id="1" w:name="OLE_LINK3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《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eastAsia="zh-CN"/>
        </w:rPr>
        <w:t>磴口县鸿运建材有限责任公司生物质锅炉建设项目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环境影响报告表》</w:t>
      </w:r>
      <w:bookmarkEnd w:id="1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收悉，经现场核查、审议研究后，现对该项目批复如下：</w:t>
      </w:r>
    </w:p>
    <w:p w14:paraId="7C039F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该项目位于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磴口县工业园区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，中心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坐标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N40°2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36.589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″；E10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3.893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总投资60万元，环保投资17万元。主要建设一座锅炉房、一座生物质燃料库、一座灰渣库，新建1台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10t/h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生物质蒸汽锅炉。</w:t>
      </w:r>
    </w:p>
    <w:p w14:paraId="1BA12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根据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eastAsia="zh-CN"/>
        </w:rPr>
        <w:t>磴口县鸿运建材有限责任公司生物质锅炉建设项目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环境影响报告表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（以下简称《报告表》）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结论和意见，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同意你公司按照《报告表》中所列项目地点、性质、规模、流程工艺、环境保护对策措施进行建设。</w:t>
      </w:r>
    </w:p>
    <w:p w14:paraId="242A3BB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工程在建设和生产运营中，重点做好以下工作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</w:p>
    <w:p w14:paraId="07685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严格按照《报告表》要求，落实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施工期污染防治措施。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施工场地四周设置围栏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施工场地洒水抑尘；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sv-SE"/>
        </w:rPr>
        <w:t>选用机械噪声较低的设备，加强施工机械管理，降低人为噪声影响；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施工期建筑垃圾送至指定地点处置。</w:t>
      </w:r>
    </w:p>
    <w:p w14:paraId="6F5F9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严格按照《报告表》要求，落实各项大气污染防治措施。新建的1台10t/h生物质蒸汽锅炉必须为生物质专用锅炉，锅炉废气经旋风除尘器和布袋除尘器处理后，由1根40m高排气筒排放。</w:t>
      </w:r>
    </w:p>
    <w:p w14:paraId="58AE5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3、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严格按照《报告表》要求，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落实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水污染防治措施。本项目运营期废水主要为软水制备废水、锅炉定期排污水，用于厂区运输道路和物料堆场降尘洒水，不外排。</w:t>
      </w:r>
    </w:p>
    <w:p w14:paraId="1B8B4B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4、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严格按照《报告表》要求，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落实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噪声污染防治措施。运营期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选用低噪声设备；采取厂房隔声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等措施，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厂界噪声达到《工业企业厂界环境噪声排放标准》（GB12348-2008）3类标准。</w:t>
      </w:r>
    </w:p>
    <w:p w14:paraId="17B2A7C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5、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严格按照《报告表》要求，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落实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固体废物污染防治措施。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除尘灰装袋后堆存于全封闭灰渣库内，作为原料回用于厂区现有加气混凝土砌块生产线；灰渣库按照《一般工业固体废物贮存和填埋污染控制标准》（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GB18599-2020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）中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类场技术要求建设。</w:t>
      </w:r>
    </w:p>
    <w:p w14:paraId="575AD93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三、落实《报告表》提出的各项风险防范措施。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修订完善突发环境事件应急预案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 w14:paraId="2076843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四、项目建设必须严格执行“配套建设的环境保护设施与主体工程同时设计、同时施工、同时投产使用”的环境保护“三同时”制度。项目建成后，应按规定程序实施竣工环境保护验收。按照国家排污许可有关规定，投产前完成排污许可证的申领，并按证排污。</w:t>
      </w:r>
    </w:p>
    <w:p w14:paraId="380D248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、项目建设和运营期间的环境现场监督管理由磴口县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环境监察大队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负责。</w:t>
      </w:r>
    </w:p>
    <w:p w14:paraId="532E4C5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7C22C09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2" w:name="_GoBack"/>
      <w:bookmarkEnd w:id="2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巴彦淖尔市生态环境局磴口县分局</w:t>
      </w:r>
    </w:p>
    <w:p w14:paraId="4A5BFCD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120" w:firstLineChars="16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2025年7月9日</w:t>
      </w:r>
    </w:p>
    <w:p w14:paraId="3FE504B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7CF7E8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307DAEA-C1A2-44C3-819B-73339A3FDC5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7512647-1EC7-4A61-8356-410BB3CF340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9D3A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67A43">
                          <w:pPr>
                            <w:pStyle w:val="11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E67A43">
                    <w:pPr>
                      <w:pStyle w:val="11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281393"/>
    <w:multiLevelType w:val="singleLevel"/>
    <w:tmpl w:val="B32813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NGNkNGIyN2IwOWM5NTgyZTU5OTRjMTM5MTcxOTkifQ=="/>
  </w:docVars>
  <w:rsids>
    <w:rsidRoot w:val="00172A27"/>
    <w:rsid w:val="00354889"/>
    <w:rsid w:val="006360BD"/>
    <w:rsid w:val="00A83AD0"/>
    <w:rsid w:val="00B92181"/>
    <w:rsid w:val="0120344A"/>
    <w:rsid w:val="01EC20E2"/>
    <w:rsid w:val="022E2781"/>
    <w:rsid w:val="03196F07"/>
    <w:rsid w:val="034F0B7A"/>
    <w:rsid w:val="046B146C"/>
    <w:rsid w:val="048A6D24"/>
    <w:rsid w:val="049C1B9D"/>
    <w:rsid w:val="04F73278"/>
    <w:rsid w:val="04F82B4C"/>
    <w:rsid w:val="05AD7DDA"/>
    <w:rsid w:val="06563FCE"/>
    <w:rsid w:val="06620BC5"/>
    <w:rsid w:val="068E5516"/>
    <w:rsid w:val="06C13B3D"/>
    <w:rsid w:val="07CD1B45"/>
    <w:rsid w:val="08472034"/>
    <w:rsid w:val="08C51B3E"/>
    <w:rsid w:val="08FB0A4F"/>
    <w:rsid w:val="09631B65"/>
    <w:rsid w:val="0A6749FB"/>
    <w:rsid w:val="0AE532FA"/>
    <w:rsid w:val="0C2D50F7"/>
    <w:rsid w:val="0C454E17"/>
    <w:rsid w:val="0C637445"/>
    <w:rsid w:val="0CC7352F"/>
    <w:rsid w:val="0D642E20"/>
    <w:rsid w:val="0E9A3879"/>
    <w:rsid w:val="0EC00B7E"/>
    <w:rsid w:val="0EF40609"/>
    <w:rsid w:val="10184CD6"/>
    <w:rsid w:val="105477D0"/>
    <w:rsid w:val="10D42F60"/>
    <w:rsid w:val="11001706"/>
    <w:rsid w:val="11447845"/>
    <w:rsid w:val="11591096"/>
    <w:rsid w:val="11FC4D67"/>
    <w:rsid w:val="123C676E"/>
    <w:rsid w:val="125735A8"/>
    <w:rsid w:val="12633A12"/>
    <w:rsid w:val="12756CD6"/>
    <w:rsid w:val="13196AAF"/>
    <w:rsid w:val="14B20F69"/>
    <w:rsid w:val="14E011D4"/>
    <w:rsid w:val="14F90946"/>
    <w:rsid w:val="15EF6AB4"/>
    <w:rsid w:val="17D64F6F"/>
    <w:rsid w:val="18AB491A"/>
    <w:rsid w:val="192E141F"/>
    <w:rsid w:val="193E101D"/>
    <w:rsid w:val="197A3DE0"/>
    <w:rsid w:val="1A157BF1"/>
    <w:rsid w:val="1A670100"/>
    <w:rsid w:val="1B7E70EC"/>
    <w:rsid w:val="1BD9502D"/>
    <w:rsid w:val="1C654B13"/>
    <w:rsid w:val="1D007763"/>
    <w:rsid w:val="1FBB33C8"/>
    <w:rsid w:val="1FC81641"/>
    <w:rsid w:val="20DA359F"/>
    <w:rsid w:val="213A4966"/>
    <w:rsid w:val="216F684A"/>
    <w:rsid w:val="21717E0A"/>
    <w:rsid w:val="21EE6D33"/>
    <w:rsid w:val="21F030D1"/>
    <w:rsid w:val="21FB60D1"/>
    <w:rsid w:val="226C6BFB"/>
    <w:rsid w:val="22AF0896"/>
    <w:rsid w:val="22C73E32"/>
    <w:rsid w:val="22FD080C"/>
    <w:rsid w:val="23483DA6"/>
    <w:rsid w:val="23652F6A"/>
    <w:rsid w:val="237C10C0"/>
    <w:rsid w:val="23F906D1"/>
    <w:rsid w:val="243577AA"/>
    <w:rsid w:val="24694364"/>
    <w:rsid w:val="24A65CC9"/>
    <w:rsid w:val="24FA6740"/>
    <w:rsid w:val="25AF0402"/>
    <w:rsid w:val="26323CB8"/>
    <w:rsid w:val="274F0899"/>
    <w:rsid w:val="278B7B24"/>
    <w:rsid w:val="278C19C3"/>
    <w:rsid w:val="27A961FC"/>
    <w:rsid w:val="2B5C0126"/>
    <w:rsid w:val="2B824BE0"/>
    <w:rsid w:val="2C892158"/>
    <w:rsid w:val="2D5E1836"/>
    <w:rsid w:val="2E3106A2"/>
    <w:rsid w:val="2FCF07C9"/>
    <w:rsid w:val="300E12F2"/>
    <w:rsid w:val="31160D87"/>
    <w:rsid w:val="320A4739"/>
    <w:rsid w:val="32335040"/>
    <w:rsid w:val="326351F9"/>
    <w:rsid w:val="349D0CE2"/>
    <w:rsid w:val="373C4996"/>
    <w:rsid w:val="37936580"/>
    <w:rsid w:val="3805122C"/>
    <w:rsid w:val="38051E1F"/>
    <w:rsid w:val="385D5ADD"/>
    <w:rsid w:val="386C12AB"/>
    <w:rsid w:val="38A7296D"/>
    <w:rsid w:val="38E76B84"/>
    <w:rsid w:val="3A2F043A"/>
    <w:rsid w:val="3CBE5E4E"/>
    <w:rsid w:val="3CC2593E"/>
    <w:rsid w:val="3D42082D"/>
    <w:rsid w:val="3DAD14A6"/>
    <w:rsid w:val="3F3D74FE"/>
    <w:rsid w:val="3FA532F5"/>
    <w:rsid w:val="40E17731"/>
    <w:rsid w:val="40EF2A79"/>
    <w:rsid w:val="411E510D"/>
    <w:rsid w:val="41597EF3"/>
    <w:rsid w:val="41974D29"/>
    <w:rsid w:val="41BD30D8"/>
    <w:rsid w:val="41EA1493"/>
    <w:rsid w:val="42D00689"/>
    <w:rsid w:val="42D33CD5"/>
    <w:rsid w:val="43C52FFD"/>
    <w:rsid w:val="444430DC"/>
    <w:rsid w:val="44DD0E3B"/>
    <w:rsid w:val="45CD7101"/>
    <w:rsid w:val="46BF2EEE"/>
    <w:rsid w:val="46DD15C6"/>
    <w:rsid w:val="47606175"/>
    <w:rsid w:val="47D97659"/>
    <w:rsid w:val="48541414"/>
    <w:rsid w:val="492B6367"/>
    <w:rsid w:val="4AAF289F"/>
    <w:rsid w:val="4ABA5FB9"/>
    <w:rsid w:val="4B1655DA"/>
    <w:rsid w:val="4B2E419E"/>
    <w:rsid w:val="4BBE19C6"/>
    <w:rsid w:val="4BFC377C"/>
    <w:rsid w:val="4C061B3E"/>
    <w:rsid w:val="4D3D2494"/>
    <w:rsid w:val="4D40640B"/>
    <w:rsid w:val="4DA747B9"/>
    <w:rsid w:val="4DF82292"/>
    <w:rsid w:val="4EB6029F"/>
    <w:rsid w:val="4EFB4CDF"/>
    <w:rsid w:val="4FAB0A65"/>
    <w:rsid w:val="502D180B"/>
    <w:rsid w:val="513175ED"/>
    <w:rsid w:val="5139389D"/>
    <w:rsid w:val="51B33D2B"/>
    <w:rsid w:val="51B7313F"/>
    <w:rsid w:val="52BF12AE"/>
    <w:rsid w:val="53065295"/>
    <w:rsid w:val="53185E60"/>
    <w:rsid w:val="54095EF0"/>
    <w:rsid w:val="552D57D0"/>
    <w:rsid w:val="55676C2B"/>
    <w:rsid w:val="55BD684B"/>
    <w:rsid w:val="562543F0"/>
    <w:rsid w:val="563C00B7"/>
    <w:rsid w:val="5650513F"/>
    <w:rsid w:val="576900FC"/>
    <w:rsid w:val="57951752"/>
    <w:rsid w:val="57F81DBC"/>
    <w:rsid w:val="581A7F84"/>
    <w:rsid w:val="58785450"/>
    <w:rsid w:val="58CF5213"/>
    <w:rsid w:val="592D6E08"/>
    <w:rsid w:val="5BF135C5"/>
    <w:rsid w:val="5CC260BA"/>
    <w:rsid w:val="5D4172D2"/>
    <w:rsid w:val="5DDB1F64"/>
    <w:rsid w:val="5EB60D10"/>
    <w:rsid w:val="5F166FCB"/>
    <w:rsid w:val="601079E8"/>
    <w:rsid w:val="602024D7"/>
    <w:rsid w:val="60B5604F"/>
    <w:rsid w:val="62D11B87"/>
    <w:rsid w:val="64601415"/>
    <w:rsid w:val="64FB15C5"/>
    <w:rsid w:val="65B21CEB"/>
    <w:rsid w:val="65E81997"/>
    <w:rsid w:val="6603474E"/>
    <w:rsid w:val="66067D9A"/>
    <w:rsid w:val="6609174C"/>
    <w:rsid w:val="667271DD"/>
    <w:rsid w:val="66BC2B4E"/>
    <w:rsid w:val="67427D99"/>
    <w:rsid w:val="69236EB5"/>
    <w:rsid w:val="694C587A"/>
    <w:rsid w:val="69715E72"/>
    <w:rsid w:val="6A0743E3"/>
    <w:rsid w:val="6A23298D"/>
    <w:rsid w:val="6C49176F"/>
    <w:rsid w:val="6D2E0699"/>
    <w:rsid w:val="6D3715FC"/>
    <w:rsid w:val="6D3F3B91"/>
    <w:rsid w:val="6DF57072"/>
    <w:rsid w:val="6E697118"/>
    <w:rsid w:val="6EF9634C"/>
    <w:rsid w:val="6F514E82"/>
    <w:rsid w:val="6F8166E3"/>
    <w:rsid w:val="6FCF744E"/>
    <w:rsid w:val="70457711"/>
    <w:rsid w:val="70A27557"/>
    <w:rsid w:val="70DD045B"/>
    <w:rsid w:val="71786BBD"/>
    <w:rsid w:val="72B03567"/>
    <w:rsid w:val="73487C44"/>
    <w:rsid w:val="739369E5"/>
    <w:rsid w:val="73B250BD"/>
    <w:rsid w:val="73B80B15"/>
    <w:rsid w:val="74051691"/>
    <w:rsid w:val="74696F40"/>
    <w:rsid w:val="75862204"/>
    <w:rsid w:val="75B32F92"/>
    <w:rsid w:val="761E1CC3"/>
    <w:rsid w:val="783C3AEF"/>
    <w:rsid w:val="7879089F"/>
    <w:rsid w:val="787D7783"/>
    <w:rsid w:val="78FC4059"/>
    <w:rsid w:val="79295E21"/>
    <w:rsid w:val="7A48677B"/>
    <w:rsid w:val="7B5E7719"/>
    <w:rsid w:val="7BF14DC6"/>
    <w:rsid w:val="7C0D1A2A"/>
    <w:rsid w:val="7C1508DF"/>
    <w:rsid w:val="7CCA16C9"/>
    <w:rsid w:val="7CED360A"/>
    <w:rsid w:val="7FD8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77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next w:val="6"/>
    <w:qFormat/>
    <w:uiPriority w:val="0"/>
    <w:pPr>
      <w:spacing w:before="120" w:beforeLines="50" w:line="480" w:lineRule="exact"/>
      <w:ind w:firstLine="480" w:firstLineChars="200"/>
      <w:jc w:val="left"/>
    </w:pPr>
    <w:rPr>
      <w:szCs w:val="24"/>
    </w:rPr>
  </w:style>
  <w:style w:type="paragraph" w:styleId="6">
    <w:name w:val="Body Text First Indent 2"/>
    <w:basedOn w:val="7"/>
    <w:next w:val="1"/>
    <w:qFormat/>
    <w:uiPriority w:val="0"/>
    <w:pPr>
      <w:ind w:firstLine="420" w:firstLineChars="200"/>
    </w:pPr>
    <w:rPr>
      <w:szCs w:val="24"/>
    </w:rPr>
  </w:style>
  <w:style w:type="paragraph" w:styleId="7">
    <w:name w:val="Body Text Indent"/>
    <w:basedOn w:val="1"/>
    <w:next w:val="1"/>
    <w:qFormat/>
    <w:uiPriority w:val="0"/>
    <w:pPr>
      <w:spacing w:line="360" w:lineRule="auto"/>
      <w:ind w:firstLine="567"/>
    </w:pPr>
    <w:rPr>
      <w:sz w:val="28"/>
    </w:rPr>
  </w:style>
  <w:style w:type="paragraph" w:styleId="8">
    <w:name w:val="annotation text"/>
    <w:basedOn w:val="1"/>
    <w:unhideWhenUsed/>
    <w:qFormat/>
    <w:uiPriority w:val="0"/>
    <w:pPr>
      <w:spacing w:beforeLines="0" w:afterLines="0"/>
      <w:jc w:val="left"/>
    </w:pPr>
    <w:rPr>
      <w:rFonts w:hint="default"/>
      <w:kern w:val="0"/>
      <w:sz w:val="24"/>
      <w:szCs w:val="24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next w:val="1"/>
    <w:unhideWhenUsed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11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2"/>
    <w:basedOn w:val="1"/>
    <w:next w:val="1"/>
    <w:qFormat/>
    <w:uiPriority w:val="39"/>
    <w:pPr>
      <w:ind w:left="420" w:leftChars="200"/>
    </w:pPr>
  </w:style>
  <w:style w:type="paragraph" w:styleId="14">
    <w:name w:val="Body Text 2"/>
    <w:basedOn w:val="1"/>
    <w:qFormat/>
    <w:uiPriority w:val="0"/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semiHidden/>
    <w:qFormat/>
    <w:uiPriority w:val="0"/>
    <w:rPr>
      <w:sz w:val="21"/>
      <w:szCs w:val="21"/>
    </w:rPr>
  </w:style>
  <w:style w:type="paragraph" w:customStyle="1" w:styleId="19">
    <w:name w:val="样式 正文缩进正文缩进2正文缩进 Char Char正文缩进 Char Char Char Char正文缩进 Char ..."/>
    <w:basedOn w:val="5"/>
    <w:qFormat/>
    <w:uiPriority w:val="0"/>
    <w:pPr>
      <w:spacing w:line="360" w:lineRule="auto"/>
      <w:ind w:firstLine="200"/>
    </w:pPr>
    <w:rPr>
      <w:rFonts w:cs="宋体"/>
      <w:sz w:val="24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Times New Roman"/>
      <w:color w:val="000000"/>
      <w:sz w:val="24"/>
      <w:szCs w:val="24"/>
      <w:lang w:val="en-US" w:eastAsia="zh-CN" w:bidi="ar-SA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正文01"/>
    <w:basedOn w:val="1"/>
    <w:qFormat/>
    <w:uiPriority w:val="0"/>
    <w:pPr>
      <w:spacing w:before="60" w:line="460" w:lineRule="exact"/>
      <w:ind w:firstLine="200" w:firstLineChars="200"/>
    </w:pPr>
    <w:rPr>
      <w:rFonts w:ascii="Arial" w:hAnsi="Arial"/>
      <w:sz w:val="24"/>
    </w:rPr>
  </w:style>
  <w:style w:type="character" w:customStyle="1" w:styleId="23">
    <w:name w:val="文章正文 Char Char"/>
    <w:qFormat/>
    <w:uiPriority w:val="0"/>
    <w:rPr>
      <w:rFonts w:ascii="Times New Roman" w:hAnsi="Times New Roman" w:eastAsia="宋体"/>
      <w:sz w:val="24"/>
    </w:rPr>
  </w:style>
  <w:style w:type="paragraph" w:customStyle="1" w:styleId="24">
    <w:name w:val="报告表样式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kern w:val="0"/>
      <w:sz w:val="28"/>
      <w:szCs w:val="28"/>
    </w:rPr>
  </w:style>
  <w:style w:type="character" w:customStyle="1" w:styleId="25">
    <w:name w:val="正文—高 Char"/>
    <w:link w:val="26"/>
    <w:qFormat/>
    <w:uiPriority w:val="0"/>
    <w:rPr>
      <w:rFonts w:eastAsia="宋体"/>
      <w:color w:val="000000"/>
      <w:kern w:val="24"/>
      <w:szCs w:val="20"/>
    </w:rPr>
  </w:style>
  <w:style w:type="paragraph" w:customStyle="1" w:styleId="26">
    <w:name w:val="正文—高"/>
    <w:basedOn w:val="1"/>
    <w:link w:val="25"/>
    <w:qFormat/>
    <w:uiPriority w:val="0"/>
    <w:pPr>
      <w:spacing w:line="360" w:lineRule="auto"/>
      <w:ind w:firstLine="1040"/>
      <w:textAlignment w:val="baseline"/>
    </w:pPr>
    <w:rPr>
      <w:rFonts w:eastAsia="宋体"/>
      <w:color w:val="000000"/>
      <w:kern w:val="24"/>
      <w:szCs w:val="20"/>
    </w:rPr>
  </w:style>
  <w:style w:type="paragraph" w:customStyle="1" w:styleId="27">
    <w:name w:val="[1]正文"/>
    <w:basedOn w:val="1"/>
    <w:qFormat/>
    <w:uiPriority w:val="0"/>
    <w:pPr>
      <w:autoSpaceDE w:val="0"/>
      <w:autoSpaceDN w:val="0"/>
      <w:ind w:firstLine="200" w:firstLineChars="200"/>
    </w:pPr>
    <w:rPr>
      <w:color w:val="000000"/>
      <w:kern w:val="0"/>
      <w:lang w:val="zh-CN"/>
    </w:rPr>
  </w:style>
  <w:style w:type="paragraph" w:customStyle="1" w:styleId="28">
    <w:name w:val="样式5"/>
    <w:unhideWhenUsed/>
    <w:qFormat/>
    <w:uiPriority w:val="0"/>
    <w:pPr>
      <w:snapToGrid w:val="0"/>
      <w:spacing w:beforeLines="0" w:afterLines="0" w:line="360" w:lineRule="auto"/>
      <w:ind w:firstLine="510"/>
    </w:pPr>
    <w:rPr>
      <w:rFonts w:hint="default"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949</Words>
  <Characters>1001</Characters>
  <Lines>0</Lines>
  <Paragraphs>0</Paragraphs>
  <TotalTime>0</TotalTime>
  <ScaleCrop>false</ScaleCrop>
  <LinksUpToDate>false</LinksUpToDate>
  <CharactersWithSpaces>1008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2017-09-06T01:01:00Z</dcterms:created>
  <dc:creator>Administrator</dc:creator>
  <cp:lastModifiedBy>杨燕</cp:lastModifiedBy>
  <cp:lastPrinted>2025-04-29T03:09:00Z</cp:lastPrinted>
  <dcterms:modified xsi:type="dcterms:W3CDTF">2025-07-09T01:13:29Z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4F45FBF5D1E64F3C893648BB35F5D6A5</vt:lpwstr>
  </property>
  <property fmtid="{D5CDD505-2E9C-101B-9397-08002B2CF9AE}" pid="4" name="KSOTemplateDocerSaveRecord">
    <vt:lpwstr>eyJoZGlkIjoiNDliMmY4MjEzMmMxODkyN2UxZTEyM2M5YWZmMTE0YTQiLCJ1c2VySWQiOiI1NzUxMTg4NzgifQ==</vt:lpwstr>
  </property>
</Properties>
</file>