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ascii="Times New Roman" w:hAnsi="Times New Roman" w:eastAsia="宋体" w:cs="Times New Roman"/>
          <w:color w:val="auto"/>
          <w:kern w:val="0"/>
          <w:sz w:val="24"/>
          <w:szCs w:val="21"/>
          <w:lang w:val="en-US" w:eastAsia="zh-CN" w:bidi="ar"/>
        </w:rPr>
      </w:pPr>
      <w:r>
        <w:rPr>
          <w:rFonts w:hint="eastAsia" w:ascii="微软雅黑" w:hAnsi="微软雅黑" w:eastAsia="微软雅黑" w:cs="微软雅黑"/>
          <w:i w:val="0"/>
          <w:color w:val="auto"/>
          <w:kern w:val="0"/>
          <w:sz w:val="24"/>
          <w:szCs w:val="24"/>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r>
        <w:rPr>
          <w:rFonts w:hint="eastAsia" w:ascii="黑体" w:hAnsi="黑体" w:eastAsia="黑体" w:cs="黑体"/>
          <w:i w:val="0"/>
          <w:color w:val="auto"/>
          <w:kern w:val="0"/>
          <w:sz w:val="44"/>
          <w:szCs w:val="44"/>
          <w:lang w:val="en-US" w:eastAsia="zh-CN" w:bidi="ar"/>
        </w:rPr>
        <w:t>特困人员生活补助项目绩效自评报告</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u w:val="single"/>
        </w:rPr>
      </w:pPr>
      <w:r>
        <w:rPr>
          <w:rFonts w:hint="eastAsia" w:ascii="仿宋" w:hAnsi="仿宋" w:eastAsia="仿宋" w:cs="仿宋"/>
          <w:sz w:val="32"/>
          <w:szCs w:val="32"/>
        </w:rPr>
        <w:t>主管部门：</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cs="仿宋"/>
          <w:sz w:val="32"/>
          <w:szCs w:val="32"/>
        </w:rPr>
        <w:t>项目单位：</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lang w:val="en-US" w:eastAsia="zh-CN"/>
        </w:rPr>
        <w:t>特困人员生活补助</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rPr>
          <w:rFonts w:ascii="仿宋" w:hAnsi="仿宋" w:eastAsia="仿宋"/>
          <w:sz w:val="32"/>
          <w:szCs w:val="32"/>
        </w:rPr>
      </w:pPr>
    </w:p>
    <w:p>
      <w:pPr>
        <w:spacing w:line="640" w:lineRule="exact"/>
        <w:rPr>
          <w:rFonts w:hint="eastAsia" w:ascii="仿宋_GB2312" w:hAnsi="仿宋" w:eastAsia="仿宋_GB2312"/>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b/>
          <w:bCs/>
          <w:i w:val="0"/>
          <w:color w:val="auto"/>
          <w:kern w:val="0"/>
          <w:sz w:val="44"/>
          <w:szCs w:val="44"/>
          <w:lang w:val="en-US" w:eastAsia="zh-CN" w:bidi="ar"/>
        </w:rPr>
      </w:pPr>
      <w:r>
        <w:rPr>
          <w:rFonts w:hint="eastAsia" w:ascii="仿宋" w:hAnsi="仿宋" w:eastAsia="仿宋" w:cs="仿宋"/>
          <w:b/>
          <w:bCs/>
          <w:i w:val="0"/>
          <w:color w:val="auto"/>
          <w:kern w:val="0"/>
          <w:sz w:val="44"/>
          <w:szCs w:val="44"/>
          <w:lang w:val="en-US" w:eastAsia="zh-CN" w:bidi="ar"/>
        </w:rPr>
        <w:t>特困人员生活补助项目绩效自评报告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b/>
          <w:bCs/>
          <w:i w:val="0"/>
          <w:color w:val="auto"/>
          <w:kern w:val="0"/>
          <w:sz w:val="44"/>
          <w:szCs w:val="44"/>
          <w:lang w:val="en-US" w:eastAsia="zh-CN" w:bidi="ar"/>
        </w:rPr>
      </w:pPr>
    </w:p>
    <w:p>
      <w:pPr>
        <w:spacing w:line="640" w:lineRule="exact"/>
        <w:ind w:firstLine="640" w:firstLineChars="200"/>
        <w:rPr>
          <w:rFonts w:hint="eastAsia" w:ascii="黑体" w:hAnsi="仿宋" w:eastAsia="黑体"/>
          <w:sz w:val="32"/>
          <w:szCs w:val="32"/>
        </w:rPr>
      </w:pPr>
      <w:r>
        <w:rPr>
          <w:rFonts w:hint="eastAsia" w:ascii="黑体" w:hAnsi="仿宋" w:eastAsia="黑体" w:cs="仿宋"/>
          <w:sz w:val="32"/>
          <w:szCs w:val="32"/>
        </w:rPr>
        <w:t>一、项目概况</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（一）项目基本情况：</w:t>
      </w:r>
    </w:p>
    <w:p>
      <w:pPr>
        <w:spacing w:line="640" w:lineRule="exact"/>
        <w:ind w:firstLine="640"/>
        <w:rPr>
          <w:rFonts w:hint="eastAsia" w:ascii="仿宋_GB2312" w:hAnsi="仿宋" w:eastAsia="仿宋_GB2312" w:cs="仿宋"/>
          <w:sz w:val="32"/>
          <w:szCs w:val="32"/>
          <w:lang w:eastAsia="zh-CN"/>
        </w:rPr>
      </w:pPr>
      <w:r>
        <w:rPr>
          <w:rFonts w:hint="eastAsia" w:ascii="仿宋_GB2312" w:hAnsi="仿宋" w:cs="仿宋"/>
          <w:sz w:val="32"/>
          <w:szCs w:val="32"/>
          <w:lang w:val="en-US" w:eastAsia="zh-CN"/>
        </w:rPr>
        <w:t>1.</w:t>
      </w:r>
      <w:r>
        <w:rPr>
          <w:rFonts w:hint="eastAsia" w:ascii="仿宋_GB2312" w:hAnsi="仿宋" w:eastAsia="仿宋_GB2312" w:cs="仿宋"/>
          <w:sz w:val="32"/>
          <w:szCs w:val="32"/>
        </w:rPr>
        <w:t>立项情况</w:t>
      </w:r>
      <w:r>
        <w:rPr>
          <w:rFonts w:hint="eastAsia" w:ascii="仿宋_GB2312" w:hAnsi="仿宋" w:cs="仿宋"/>
          <w:sz w:val="32"/>
          <w:szCs w:val="32"/>
          <w:lang w:eastAsia="zh-CN"/>
        </w:rPr>
        <w:t>：</w:t>
      </w:r>
    </w:p>
    <w:p>
      <w:pPr>
        <w:spacing w:line="600" w:lineRule="exact"/>
        <w:ind w:firstLine="640" w:firstLineChars="200"/>
        <w:outlineLvl w:val="1"/>
        <w:rPr>
          <w:rFonts w:hint="eastAsia" w:ascii="仿宋" w:hAnsi="仿宋" w:eastAsia="仿宋" w:cs="仿宋"/>
          <w:b w:val="0"/>
          <w:bCs w:val="0"/>
          <w:sz w:val="32"/>
          <w:szCs w:val="32"/>
          <w:lang w:val="en-US" w:eastAsia="zh-CN"/>
        </w:rPr>
      </w:pPr>
      <w:r>
        <w:rPr>
          <w:rFonts w:hint="eastAsia" w:ascii="仿宋" w:hAnsi="仿宋" w:eastAsia="仿宋" w:cs="仿宋"/>
          <w:color w:val="000000"/>
          <w:kern w:val="0"/>
          <w:sz w:val="32"/>
          <w:szCs w:val="32"/>
          <w:lang w:bidi="ar"/>
        </w:rPr>
        <w:t>按照</w:t>
      </w:r>
      <w:r>
        <w:rPr>
          <w:rFonts w:hint="eastAsia" w:ascii="仿宋" w:hAnsi="仿宋" w:eastAsia="仿宋" w:cs="仿宋_GB2312"/>
          <w:sz w:val="32"/>
          <w:szCs w:val="32"/>
        </w:rPr>
        <w:t>《内蒙古自治区人民政府关于进一步健全特困人员救助供养制度的实施意见》</w:t>
      </w:r>
      <w:r>
        <w:rPr>
          <w:rFonts w:ascii="仿宋" w:hAnsi="仿宋" w:eastAsia="仿宋" w:cs="仿宋_GB2312"/>
          <w:sz w:val="32"/>
          <w:szCs w:val="32"/>
        </w:rPr>
        <w:t>(</w:t>
      </w:r>
      <w:r>
        <w:rPr>
          <w:rFonts w:hint="eastAsia" w:ascii="仿宋" w:hAnsi="仿宋" w:eastAsia="仿宋" w:cs="仿宋_GB2312"/>
          <w:sz w:val="32"/>
          <w:szCs w:val="32"/>
        </w:rPr>
        <w:t>内政发</w:t>
      </w:r>
      <w:r>
        <w:rPr>
          <w:rFonts w:ascii="仿宋" w:hAnsi="仿宋" w:eastAsia="仿宋" w:cs="仿宋_GB2312"/>
          <w:sz w:val="32"/>
          <w:szCs w:val="32"/>
        </w:rPr>
        <w:t>[2016]106</w:t>
      </w:r>
      <w:r>
        <w:rPr>
          <w:rFonts w:hint="eastAsia" w:ascii="仿宋" w:hAnsi="仿宋" w:eastAsia="仿宋" w:cs="仿宋_GB2312"/>
          <w:sz w:val="32"/>
          <w:szCs w:val="32"/>
        </w:rPr>
        <w:t>号</w:t>
      </w:r>
      <w:r>
        <w:rPr>
          <w:rFonts w:ascii="仿宋" w:hAnsi="仿宋" w:eastAsia="仿宋" w:cs="仿宋_GB2312"/>
          <w:sz w:val="32"/>
          <w:szCs w:val="32"/>
        </w:rPr>
        <w:t>)</w:t>
      </w:r>
      <w:r>
        <w:rPr>
          <w:rFonts w:hint="eastAsia" w:ascii="仿宋" w:hAnsi="仿宋" w:eastAsia="仿宋" w:cs="仿宋_GB2312"/>
          <w:sz w:val="32"/>
          <w:szCs w:val="32"/>
        </w:rPr>
        <w:t>和《巴彦淖尔市人民政府关于进一步健全特困人员救助供养制度的实施意见》（巴政办发</w:t>
      </w:r>
      <w:r>
        <w:rPr>
          <w:rFonts w:ascii="仿宋" w:hAnsi="仿宋" w:eastAsia="仿宋" w:cs="仿宋_GB2312"/>
          <w:sz w:val="32"/>
          <w:szCs w:val="32"/>
        </w:rPr>
        <w:t>[2016]182</w:t>
      </w:r>
      <w:r>
        <w:rPr>
          <w:rFonts w:hint="eastAsia" w:ascii="仿宋" w:hAnsi="仿宋" w:eastAsia="仿宋" w:cs="仿宋_GB2312"/>
          <w:sz w:val="32"/>
          <w:szCs w:val="32"/>
        </w:rPr>
        <w:t>号）精神</w:t>
      </w:r>
      <w:r>
        <w:rPr>
          <w:rFonts w:hint="eastAsia" w:ascii="仿宋" w:hAnsi="仿宋" w:eastAsia="仿宋" w:cs="仿宋"/>
          <w:sz w:val="32"/>
          <w:szCs w:val="32"/>
        </w:rPr>
        <w:t>，</w:t>
      </w:r>
      <w:r>
        <w:rPr>
          <w:rStyle w:val="5"/>
          <w:rFonts w:hint="eastAsia" w:ascii="仿宋" w:hAnsi="仿宋" w:eastAsia="仿宋" w:cs="仿宋"/>
          <w:sz w:val="32"/>
          <w:szCs w:val="32"/>
        </w:rPr>
        <w:t>为特困人员发放基本生活和照料护理补助。</w:t>
      </w:r>
      <w:r>
        <w:rPr>
          <w:rFonts w:hint="eastAsia" w:ascii="仿宋" w:hAnsi="仿宋" w:eastAsia="仿宋" w:cs="仿宋"/>
          <w:color w:val="000000"/>
          <w:kern w:val="0"/>
          <w:sz w:val="32"/>
          <w:szCs w:val="32"/>
          <w:lang w:bidi="ar"/>
        </w:rPr>
        <w:t>设立所提交的文件、材料符合相关要求；事前已经过必要的可行性研究、专家论证、风险评估、集体决策。</w:t>
      </w:r>
    </w:p>
    <w:p>
      <w:pPr>
        <w:spacing w:line="640" w:lineRule="exact"/>
        <w:ind w:firstLine="640" w:firstLineChars="200"/>
        <w:rPr>
          <w:rFonts w:hint="eastAsia" w:ascii="仿宋_GB2312" w:hAnsi="仿宋" w:cs="仿宋"/>
          <w:sz w:val="32"/>
          <w:szCs w:val="32"/>
          <w:lang w:val="en-US" w:eastAsia="zh-CN"/>
        </w:rPr>
      </w:pPr>
      <w:r>
        <w:rPr>
          <w:rFonts w:hint="eastAsia" w:ascii="仿宋_GB2312" w:hAnsi="仿宋" w:eastAsia="仿宋_GB2312" w:cs="仿宋"/>
          <w:sz w:val="32"/>
          <w:szCs w:val="32"/>
        </w:rPr>
        <w:t>实施主体</w:t>
      </w:r>
      <w:r>
        <w:rPr>
          <w:rFonts w:hint="eastAsia" w:ascii="仿宋_GB2312" w:hAnsi="仿宋" w:cs="仿宋"/>
          <w:sz w:val="32"/>
          <w:szCs w:val="32"/>
          <w:lang w:eastAsia="zh-CN"/>
        </w:rPr>
        <w:t>：</w:t>
      </w:r>
      <w:r>
        <w:rPr>
          <w:rFonts w:hint="eastAsia" w:ascii="仿宋_GB2312" w:hAnsi="仿宋" w:cs="仿宋"/>
          <w:sz w:val="32"/>
          <w:szCs w:val="32"/>
          <w:lang w:val="en-US" w:eastAsia="zh-CN"/>
        </w:rPr>
        <w:t>磴口县民政局</w:t>
      </w:r>
    </w:p>
    <w:p>
      <w:pPr>
        <w:spacing w:line="6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项目资金及主要内容</w:t>
      </w:r>
      <w:r>
        <w:rPr>
          <w:rFonts w:hint="eastAsia" w:ascii="仿宋" w:hAnsi="仿宋" w:eastAsia="仿宋" w:cs="仿宋"/>
          <w:sz w:val="32"/>
          <w:szCs w:val="32"/>
          <w:lang w:eastAsia="zh-CN"/>
        </w:rPr>
        <w:t>：</w:t>
      </w:r>
    </w:p>
    <w:p>
      <w:pPr>
        <w:widowControl/>
        <w:shd w:val="clear" w:color="auto" w:fill="FFFFFF"/>
        <w:wordWrap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342</w:t>
      </w:r>
      <w:r>
        <w:rPr>
          <w:rFonts w:hint="eastAsia" w:ascii="仿宋" w:hAnsi="仿宋" w:eastAsia="仿宋" w:cs="仿宋"/>
          <w:sz w:val="32"/>
          <w:szCs w:val="32"/>
        </w:rPr>
        <w:t>名特困人员发放补助。特困人员基本生活补助标准为</w:t>
      </w:r>
      <w:r>
        <w:rPr>
          <w:rFonts w:hint="eastAsia" w:ascii="仿宋" w:hAnsi="仿宋" w:eastAsia="仿宋" w:cs="仿宋"/>
          <w:sz w:val="32"/>
          <w:szCs w:val="32"/>
          <w:lang w:val="en-US" w:eastAsia="zh-CN"/>
        </w:rPr>
        <w:t>城市</w:t>
      </w:r>
      <w:r>
        <w:rPr>
          <w:rFonts w:hint="eastAsia" w:ascii="仿宋" w:hAnsi="仿宋" w:eastAsia="仿宋" w:cs="仿宋"/>
          <w:sz w:val="32"/>
          <w:szCs w:val="32"/>
        </w:rPr>
        <w:t>每人每</w:t>
      </w:r>
      <w:r>
        <w:rPr>
          <w:rFonts w:hint="eastAsia" w:ascii="仿宋" w:hAnsi="仿宋" w:eastAsia="仿宋" w:cs="仿宋"/>
          <w:sz w:val="32"/>
          <w:szCs w:val="32"/>
          <w:lang w:val="en-US" w:eastAsia="zh-CN"/>
        </w:rPr>
        <w:t>月1308</w:t>
      </w:r>
      <w:r>
        <w:rPr>
          <w:rFonts w:hint="eastAsia" w:ascii="仿宋" w:hAnsi="仿宋" w:eastAsia="仿宋" w:cs="仿宋"/>
          <w:sz w:val="32"/>
          <w:szCs w:val="32"/>
        </w:rPr>
        <w:t>元，</w:t>
      </w:r>
      <w:r>
        <w:rPr>
          <w:rFonts w:hint="eastAsia" w:ascii="仿宋" w:hAnsi="仿宋" w:eastAsia="仿宋" w:cs="仿宋"/>
          <w:sz w:val="32"/>
          <w:szCs w:val="32"/>
          <w:lang w:val="en-US" w:eastAsia="zh-CN"/>
        </w:rPr>
        <w:t>农村</w:t>
      </w:r>
      <w:r>
        <w:rPr>
          <w:rFonts w:hint="eastAsia" w:ascii="仿宋" w:hAnsi="仿宋" w:eastAsia="仿宋" w:cs="仿宋"/>
          <w:sz w:val="32"/>
          <w:szCs w:val="32"/>
        </w:rPr>
        <w:t>每人每</w:t>
      </w:r>
      <w:r>
        <w:rPr>
          <w:rFonts w:hint="eastAsia" w:ascii="仿宋" w:hAnsi="仿宋" w:eastAsia="仿宋" w:cs="仿宋"/>
          <w:sz w:val="32"/>
          <w:szCs w:val="32"/>
          <w:lang w:val="en-US" w:eastAsia="zh-CN"/>
        </w:rPr>
        <w:t>月878</w:t>
      </w:r>
      <w:r>
        <w:rPr>
          <w:rFonts w:hint="eastAsia" w:ascii="仿宋" w:hAnsi="仿宋" w:eastAsia="仿宋" w:cs="仿宋"/>
          <w:sz w:val="32"/>
          <w:szCs w:val="32"/>
        </w:rPr>
        <w:t>元；完全丧失劳动能力的农村特困人员照料护理费为每人每月</w:t>
      </w:r>
      <w:r>
        <w:rPr>
          <w:rFonts w:hint="eastAsia" w:ascii="仿宋" w:hAnsi="仿宋" w:eastAsia="仿宋" w:cs="仿宋"/>
          <w:sz w:val="32"/>
          <w:szCs w:val="32"/>
          <w:lang w:val="en-US" w:eastAsia="zh-CN"/>
        </w:rPr>
        <w:t>1244</w:t>
      </w:r>
      <w:r>
        <w:rPr>
          <w:rFonts w:hint="eastAsia" w:ascii="仿宋" w:hAnsi="仿宋" w:eastAsia="仿宋" w:cs="仿宋"/>
          <w:sz w:val="32"/>
          <w:szCs w:val="32"/>
        </w:rPr>
        <w:t>元，部分丧失的为每人每月4</w:t>
      </w:r>
      <w:r>
        <w:rPr>
          <w:rFonts w:hint="eastAsia" w:ascii="仿宋" w:hAnsi="仿宋" w:eastAsia="仿宋" w:cs="仿宋"/>
          <w:sz w:val="32"/>
          <w:szCs w:val="32"/>
          <w:lang w:val="en-US" w:eastAsia="zh-CN"/>
        </w:rPr>
        <w:t>79</w:t>
      </w:r>
      <w:r>
        <w:rPr>
          <w:rFonts w:hint="eastAsia" w:ascii="仿宋" w:hAnsi="仿宋" w:eastAsia="仿宋" w:cs="仿宋"/>
          <w:sz w:val="32"/>
          <w:szCs w:val="32"/>
        </w:rPr>
        <w:t>元。</w:t>
      </w:r>
    </w:p>
    <w:p>
      <w:pPr>
        <w:numPr>
          <w:ilvl w:val="0"/>
          <w:numId w:val="1"/>
        </w:num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项目年度预算绩效目标和绩效指标设定情况；</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充分发挥部门单位职能职责，提高单位服务水平，保障五保户基本生活水平，完成年度重点工作任务，达成以下目标：</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目标1：特困人员基本生活补助342人；</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目标2：特困人员照料护理补助130人；</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目标3：特困人员补助发放率100%；</w:t>
      </w:r>
    </w:p>
    <w:p>
      <w:pPr>
        <w:widowControl/>
        <w:shd w:val="clear" w:color="auto" w:fill="FFFFFF"/>
        <w:wordWrap w:val="0"/>
        <w:spacing w:line="540" w:lineRule="exact"/>
        <w:ind w:firstLine="640" w:firstLineChars="200"/>
        <w:jc w:val="left"/>
        <w:rPr>
          <w:rFonts w:hint="eastAsia" w:ascii="仿宋" w:hAnsi="仿宋" w:eastAsia="仿宋" w:cs="仿宋"/>
          <w:b/>
          <w:kern w:val="0"/>
          <w:sz w:val="32"/>
          <w:szCs w:val="32"/>
          <w:lang w:val="zh-CN"/>
        </w:rPr>
      </w:pPr>
      <w:r>
        <w:rPr>
          <w:rFonts w:hint="eastAsia" w:ascii="仿宋" w:hAnsi="仿宋" w:eastAsia="仿宋" w:cs="仿宋"/>
          <w:color w:val="000000"/>
          <w:kern w:val="0"/>
          <w:sz w:val="32"/>
          <w:szCs w:val="32"/>
          <w:lang w:bidi="ar"/>
        </w:rPr>
        <w:t>保障特困人员按时足额领取补助资金；</w:t>
      </w:r>
      <w:r>
        <w:rPr>
          <w:rFonts w:hint="eastAsia" w:ascii="仿宋" w:hAnsi="仿宋" w:eastAsia="仿宋" w:cs="仿宋"/>
          <w:color w:val="333333"/>
          <w:kern w:val="0"/>
          <w:sz w:val="32"/>
          <w:szCs w:val="32"/>
          <w:lang w:bidi="ar"/>
        </w:rPr>
        <w:t>解决基本生活问题，保障生活质量，</w:t>
      </w:r>
      <w:r>
        <w:rPr>
          <w:rFonts w:hint="eastAsia" w:ascii="仿宋" w:hAnsi="仿宋" w:eastAsia="仿宋" w:cs="仿宋"/>
          <w:color w:val="000000"/>
          <w:kern w:val="0"/>
          <w:sz w:val="32"/>
          <w:szCs w:val="32"/>
          <w:lang w:bidi="ar"/>
        </w:rPr>
        <w:t>维护社会稳定。</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二、项目决策及资金使用管理情况</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（一）项目决策情况（包括决策过程和结果）；</w:t>
      </w:r>
    </w:p>
    <w:p>
      <w:pPr>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以</w:t>
      </w:r>
      <w:r>
        <w:rPr>
          <w:rFonts w:hint="eastAsia" w:ascii="仿宋" w:hAnsi="仿宋" w:eastAsia="仿宋" w:cs="仿宋"/>
          <w:b w:val="0"/>
          <w:bCs w:val="0"/>
          <w:sz w:val="32"/>
          <w:szCs w:val="32"/>
          <w:lang w:val="en-US" w:eastAsia="zh-CN"/>
        </w:rPr>
        <w:t>特困人员</w:t>
      </w:r>
      <w:r>
        <w:rPr>
          <w:rFonts w:hint="eastAsia" w:ascii="仿宋" w:hAnsi="仿宋" w:eastAsia="仿宋" w:cs="仿宋"/>
          <w:b w:val="0"/>
          <w:bCs/>
          <w:sz w:val="32"/>
          <w:szCs w:val="32"/>
          <w:lang w:eastAsia="zh-CN"/>
        </w:rPr>
        <w:t>需求为导向，建立健全</w:t>
      </w:r>
      <w:r>
        <w:rPr>
          <w:rFonts w:hint="eastAsia" w:ascii="仿宋" w:hAnsi="仿宋" w:eastAsia="仿宋" w:cs="仿宋"/>
          <w:b w:val="0"/>
          <w:bCs w:val="0"/>
          <w:sz w:val="32"/>
          <w:szCs w:val="32"/>
          <w:lang w:val="en-US" w:eastAsia="zh-CN"/>
        </w:rPr>
        <w:t>特困人员</w:t>
      </w:r>
      <w:r>
        <w:rPr>
          <w:rFonts w:hint="eastAsia" w:ascii="仿宋" w:hAnsi="仿宋" w:eastAsia="仿宋" w:cs="仿宋"/>
          <w:b w:val="0"/>
          <w:bCs/>
          <w:sz w:val="32"/>
          <w:szCs w:val="32"/>
          <w:lang w:eastAsia="zh-CN"/>
        </w:rPr>
        <w:t>政策，进一步完善</w:t>
      </w:r>
      <w:r>
        <w:rPr>
          <w:rFonts w:hint="eastAsia" w:ascii="仿宋" w:hAnsi="仿宋" w:eastAsia="仿宋" w:cs="仿宋"/>
          <w:b w:val="0"/>
          <w:bCs w:val="0"/>
          <w:sz w:val="32"/>
          <w:szCs w:val="32"/>
          <w:lang w:val="en-US" w:eastAsia="zh-CN"/>
        </w:rPr>
        <w:t>特困人员</w:t>
      </w:r>
      <w:r>
        <w:rPr>
          <w:rFonts w:hint="eastAsia" w:ascii="仿宋" w:hAnsi="仿宋" w:eastAsia="仿宋" w:cs="仿宋"/>
          <w:b w:val="0"/>
          <w:bCs/>
          <w:sz w:val="32"/>
          <w:szCs w:val="32"/>
          <w:lang w:eastAsia="zh-CN"/>
        </w:rPr>
        <w:t>社会保障体系。</w:t>
      </w:r>
    </w:p>
    <w:p>
      <w:pPr>
        <w:numPr>
          <w:ilvl w:val="0"/>
          <w:numId w:val="1"/>
        </w:numPr>
        <w:spacing w:line="640" w:lineRule="exact"/>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项目资金（包括财政资金、自筹资金）安排落实、总投入等情况；</w:t>
      </w:r>
    </w:p>
    <w:p>
      <w:pPr>
        <w:numPr>
          <w:ilvl w:val="0"/>
          <w:numId w:val="0"/>
        </w:numPr>
        <w:spacing w:line="640" w:lineRule="exact"/>
        <w:ind w:leftChars="20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2023年投入资金456.43万元，其中：市本级资金5</w:t>
      </w:r>
    </w:p>
    <w:p>
      <w:pPr>
        <w:numPr>
          <w:ilvl w:val="0"/>
          <w:numId w:val="0"/>
        </w:numPr>
        <w:spacing w:line="640" w:lineRule="exact"/>
        <w:rPr>
          <w:rFonts w:hint="default" w:ascii="仿宋_GB2312" w:hAnsi="仿宋" w:eastAsia="仿宋_GB2312"/>
          <w:sz w:val="32"/>
          <w:szCs w:val="32"/>
          <w:lang w:val="en-US"/>
        </w:rPr>
      </w:pPr>
      <w:r>
        <w:rPr>
          <w:rFonts w:hint="eastAsia" w:ascii="仿宋" w:hAnsi="仿宋" w:eastAsia="仿宋" w:cs="仿宋"/>
          <w:sz w:val="32"/>
          <w:szCs w:val="32"/>
          <w:lang w:val="en-US" w:eastAsia="zh-CN"/>
        </w:rPr>
        <w:t>万元，</w:t>
      </w:r>
      <w:r>
        <w:rPr>
          <w:rFonts w:hint="eastAsia" w:ascii="仿宋" w:hAnsi="仿宋" w:eastAsia="仿宋" w:cs="仿宋"/>
          <w:kern w:val="0"/>
          <w:sz w:val="32"/>
          <w:szCs w:val="32"/>
          <w:lang w:eastAsia="zh-CN"/>
        </w:rPr>
        <w:t>自治区一般公共预算资金</w:t>
      </w:r>
      <w:r>
        <w:rPr>
          <w:rFonts w:hint="eastAsia" w:ascii="仿宋" w:hAnsi="仿宋" w:eastAsia="仿宋" w:cs="仿宋"/>
          <w:kern w:val="0"/>
          <w:sz w:val="32"/>
          <w:szCs w:val="32"/>
          <w:lang w:val="en-US" w:eastAsia="zh-CN"/>
        </w:rPr>
        <w:t>30万元，中央一般公共预算资金421.43万元。</w:t>
      </w:r>
    </w:p>
    <w:p>
      <w:pPr>
        <w:numPr>
          <w:ilvl w:val="0"/>
          <w:numId w:val="1"/>
        </w:numPr>
        <w:spacing w:line="640" w:lineRule="exact"/>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项目资金（主要是指财政资金）实际使用情况；</w:t>
      </w:r>
    </w:p>
    <w:p>
      <w:pPr>
        <w:numPr>
          <w:ilvl w:val="0"/>
          <w:numId w:val="0"/>
        </w:numPr>
        <w:spacing w:line="640" w:lineRule="exact"/>
        <w:ind w:leftChars="200"/>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 xml:space="preserve">  按月按时足额发放。</w:t>
      </w:r>
    </w:p>
    <w:p>
      <w:pPr>
        <w:numPr>
          <w:ilvl w:val="0"/>
          <w:numId w:val="1"/>
        </w:numPr>
        <w:spacing w:line="640" w:lineRule="exact"/>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项目资金管理情况</w:t>
      </w:r>
    </w:p>
    <w:p>
      <w:pPr>
        <w:ind w:firstLine="640" w:firstLineChars="200"/>
        <w:rPr>
          <w:rFonts w:hint="eastAsia" w:ascii="仿宋" w:hAnsi="仿宋" w:eastAsia="仿宋" w:cs="仿宋"/>
          <w:sz w:val="32"/>
          <w:szCs w:val="32"/>
          <w:lang w:val="en-US" w:eastAsia="zh-CN"/>
        </w:rPr>
      </w:pPr>
      <w:r>
        <w:rPr>
          <w:rFonts w:hint="eastAsia" w:ascii="仿宋_GB2312" w:hAnsi="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为切实规范专项资金管理，保障资金安全、高效运行，发挥资金使用效益，一是专项资金实行“专人管理、专户储存、专账核算、专项使用”。二是资金的拨付本着专款专用的原则，严格执行项目资金批准的使用计划和项目批复资件，不准擅自调项、扩项、缩项，更不准拆借、挪用、挤占和无故滞留；资金拨付动向，按专项资金的使用要求执行，不准任意改变；特殊状况，务必请示。三是严格专项资金初审及审核制度，不准缺项和越程序办理手续，各类专项资金审批程序，以该专项资金审批表所列资料和文件要求为准。四是专项资金报账拨付要附真实、有效、合法的凭证。五是加强审计监督，实行单项工程决算审计，整体项目验收审计，年度资金收支审计。六是对专项资金要定期或不定期进行督查，确保项目资金专款专用，要全程参与项目验收和采购项目接交。七是建立专项资金绩效目标管理机制和绩效评价体系，对专项资金加强过程跟踪、组织验收和绩效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特困人员补贴通过“一卡通”发放到人，资金使用合规，支出资金规范，无虚列支出，无截留、挤占、挪用，做到专款专用。</w:t>
      </w:r>
    </w:p>
    <w:p>
      <w:pPr>
        <w:spacing w:line="640" w:lineRule="exact"/>
        <w:ind w:firstLine="640" w:firstLineChars="200"/>
        <w:rPr>
          <w:rFonts w:hint="eastAsia" w:ascii="黑体" w:hAnsi="仿宋" w:eastAsia="黑体"/>
          <w:sz w:val="32"/>
          <w:szCs w:val="32"/>
        </w:rPr>
      </w:pPr>
      <w:r>
        <w:rPr>
          <w:rFonts w:hint="eastAsia" w:ascii="黑体" w:hAnsi="仿宋" w:eastAsia="黑体" w:cs="仿宋"/>
          <w:sz w:val="32"/>
          <w:szCs w:val="32"/>
        </w:rPr>
        <w:t>三、项目组织实施情况</w:t>
      </w:r>
    </w:p>
    <w:p>
      <w:pPr>
        <w:spacing w:line="640" w:lineRule="exact"/>
        <w:ind w:firstLine="64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（一）项目组织情况（包括项目招投标情况、调整情况、完成验收等）；</w:t>
      </w:r>
    </w:p>
    <w:p>
      <w:pPr>
        <w:spacing w:line="640" w:lineRule="exact"/>
        <w:ind w:firstLine="640"/>
        <w:rPr>
          <w:rFonts w:hint="default" w:ascii="仿宋_GB2312" w:hAnsi="仿宋" w:eastAsia="仿宋_GB2312" w:cs="仿宋"/>
          <w:color w:val="auto"/>
          <w:sz w:val="32"/>
          <w:szCs w:val="32"/>
          <w:lang w:val="en-US" w:eastAsia="zh-CN"/>
        </w:rPr>
      </w:pPr>
      <w:r>
        <w:rPr>
          <w:rFonts w:hint="eastAsia" w:ascii="仿宋_GB2312" w:hAnsi="仿宋" w:cs="仿宋"/>
          <w:color w:val="auto"/>
          <w:sz w:val="32"/>
          <w:szCs w:val="32"/>
          <w:lang w:val="en-US" w:eastAsia="zh-CN"/>
        </w:rPr>
        <w:t>无</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（二）项目管理情况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采取主动申报和民政部门定期抽查相结合的方式，建立健全</w:t>
      </w:r>
      <w:r>
        <w:rPr>
          <w:rFonts w:hint="eastAsia" w:ascii="仿宋" w:hAnsi="仿宋" w:eastAsia="仿宋" w:cs="仿宋"/>
          <w:b w:val="0"/>
          <w:bCs w:val="0"/>
          <w:sz w:val="32"/>
          <w:szCs w:val="32"/>
          <w:lang w:val="en-US" w:eastAsia="zh-CN"/>
        </w:rPr>
        <w:t>特困人员</w:t>
      </w:r>
      <w:r>
        <w:rPr>
          <w:rFonts w:hint="eastAsia" w:ascii="仿宋" w:hAnsi="仿宋" w:eastAsia="仿宋" w:cs="仿宋"/>
          <w:b w:val="0"/>
          <w:bCs/>
          <w:sz w:val="32"/>
          <w:szCs w:val="32"/>
          <w:lang w:val="en-US" w:eastAsia="zh-CN"/>
        </w:rPr>
        <w:t>定期复核制度，实行应养尽养、应退尽退的动态管理。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val="0"/>
          <w:sz w:val="32"/>
          <w:szCs w:val="32"/>
          <w:lang w:val="en-US" w:eastAsia="zh-CN"/>
        </w:rPr>
        <w:t>特困人员</w:t>
      </w:r>
      <w:r>
        <w:rPr>
          <w:rFonts w:hint="eastAsia" w:ascii="仿宋" w:hAnsi="仿宋" w:eastAsia="仿宋" w:cs="仿宋"/>
          <w:b w:val="0"/>
          <w:bCs/>
          <w:sz w:val="32"/>
          <w:szCs w:val="32"/>
          <w:lang w:val="en-US" w:eastAsia="zh-CN"/>
        </w:rPr>
        <w:t>补贴通过财政“一卡通”发放到人，资金使用合规，支出资金规范，无虚列支出，无截留、挤占、挪用。</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四、项目绩效情况</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（一）项目绩效目标完成情况。</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目标1：特困人员基本生活补助342人；</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目标2：特困人员照料护理补助130</w:t>
      </w:r>
      <w:bookmarkStart w:id="0" w:name="_GoBack"/>
      <w:bookmarkEnd w:id="0"/>
      <w:r>
        <w:rPr>
          <w:rFonts w:hint="eastAsia" w:ascii="仿宋" w:hAnsi="仿宋" w:eastAsia="仿宋" w:cs="仿宋"/>
          <w:b w:val="0"/>
          <w:bCs w:val="0"/>
          <w:sz w:val="32"/>
          <w:szCs w:val="32"/>
          <w:lang w:val="en-US" w:eastAsia="zh-CN"/>
        </w:rPr>
        <w:t>人；</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目标3：特困人员补助发放率100%；</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（二）效益指标完成情况</w:t>
      </w:r>
    </w:p>
    <w:p>
      <w:pPr>
        <w:spacing w:line="6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bidi="ar"/>
        </w:rPr>
        <w:t>维护社会稳定</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保障特困人员的利益，对社会稳定尤为重要。</w:t>
      </w:r>
    </w:p>
    <w:p>
      <w:pPr>
        <w:spacing w:line="6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bidi="ar"/>
        </w:rPr>
        <w:t>履行社会责任</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特困人员是我国困难群众保障体系的重要组成部分，及时足额发放特困人员补助有力的保障了特困人员的生活水平。使特困人员享受到了社会发展成果和社会的关爱。</w:t>
      </w:r>
    </w:p>
    <w:p>
      <w:pPr>
        <w:spacing w:line="640" w:lineRule="exact"/>
        <w:ind w:firstLine="640" w:firstLineChars="200"/>
        <w:rPr>
          <w:rFonts w:hint="eastAsia" w:ascii="黑体" w:hAnsi="仿宋" w:eastAsia="黑体"/>
          <w:sz w:val="32"/>
          <w:szCs w:val="32"/>
        </w:rPr>
      </w:pPr>
      <w:r>
        <w:rPr>
          <w:rFonts w:hint="eastAsia" w:ascii="黑体" w:hAnsi="仿宋" w:eastAsia="黑体" w:cs="仿宋"/>
          <w:sz w:val="32"/>
          <w:szCs w:val="32"/>
        </w:rPr>
        <w:t>五、其他需要说明的问题</w:t>
      </w:r>
    </w:p>
    <w:p>
      <w:pPr>
        <w:spacing w:line="64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（一）后续工作计划；</w:t>
      </w:r>
    </w:p>
    <w:p>
      <w:pPr>
        <w:spacing w:line="640" w:lineRule="exact"/>
        <w:ind w:firstLine="640"/>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继续做好</w:t>
      </w:r>
      <w:r>
        <w:rPr>
          <w:rFonts w:hint="eastAsia" w:ascii="仿宋" w:hAnsi="仿宋" w:eastAsia="仿宋" w:cs="仿宋"/>
          <w:b w:val="0"/>
          <w:bCs w:val="0"/>
          <w:sz w:val="32"/>
          <w:szCs w:val="32"/>
          <w:lang w:val="en-US" w:eastAsia="zh-CN"/>
        </w:rPr>
        <w:t>特困人员</w:t>
      </w:r>
      <w:r>
        <w:rPr>
          <w:rFonts w:hint="eastAsia" w:ascii="仿宋_GB2312" w:hAnsi="仿宋" w:cs="仿宋"/>
          <w:sz w:val="32"/>
          <w:szCs w:val="32"/>
          <w:lang w:val="en-US" w:eastAsia="zh-CN"/>
        </w:rPr>
        <w:t>补贴的发放与绩效评价工作。</w:t>
      </w:r>
    </w:p>
    <w:p>
      <w:pPr>
        <w:numPr>
          <w:ilvl w:val="0"/>
          <w:numId w:val="2"/>
        </w:numPr>
        <w:spacing w:line="640" w:lineRule="exact"/>
        <w:ind w:left="64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rPr>
        <w:t>主要经验及做法、存在问题及建议；</w:t>
      </w:r>
    </w:p>
    <w:p>
      <w:pPr>
        <w:numPr>
          <w:ilvl w:val="0"/>
          <w:numId w:val="0"/>
        </w:numPr>
        <w:spacing w:line="640" w:lineRule="exact"/>
        <w:ind w:left="640" w:leftChars="0"/>
        <w:rPr>
          <w:rFonts w:hint="default" w:ascii="仿宋_GB2312" w:hAnsi="仿宋" w:eastAsia="仿宋_GB2312" w:cs="仿宋"/>
          <w:sz w:val="32"/>
          <w:szCs w:val="32"/>
          <w:lang w:val="en-US" w:eastAsia="zh-CN"/>
        </w:rPr>
      </w:pPr>
      <w:r>
        <w:rPr>
          <w:rFonts w:hint="eastAsia" w:ascii="仿宋_GB2312" w:hAnsi="仿宋" w:cs="仿宋"/>
          <w:sz w:val="32"/>
          <w:szCs w:val="32"/>
          <w:lang w:val="en-US" w:eastAsia="zh-CN"/>
        </w:rPr>
        <w:t>无</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F674"/>
    <w:multiLevelType w:val="singleLevel"/>
    <w:tmpl w:val="DBBDF674"/>
    <w:lvl w:ilvl="0" w:tentative="0">
      <w:start w:val="2"/>
      <w:numFmt w:val="chineseCounting"/>
      <w:suff w:val="nothing"/>
      <w:lvlText w:val="（%1）"/>
      <w:lvlJc w:val="left"/>
      <w:rPr>
        <w:rFonts w:hint="eastAsia"/>
      </w:rPr>
    </w:lvl>
  </w:abstractNum>
  <w:abstractNum w:abstractNumId="1">
    <w:nsid w:val="6C39C830"/>
    <w:multiLevelType w:val="singleLevel"/>
    <w:tmpl w:val="6C39C830"/>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zdjNGM0MjVkNzkyMzUzNTRhYjgwMmQ4NTBlOGIifQ=="/>
    <w:docVar w:name="KSO_WPS_MARK_KEY" w:val="ec0821fd-6929-4fb1-ab50-d4b0a5fc4f26"/>
  </w:docVars>
  <w:rsids>
    <w:rsidRoot w:val="344A457A"/>
    <w:rsid w:val="002C1FF0"/>
    <w:rsid w:val="0034271B"/>
    <w:rsid w:val="0C55038F"/>
    <w:rsid w:val="25E57790"/>
    <w:rsid w:val="2C476CE3"/>
    <w:rsid w:val="344A457A"/>
    <w:rsid w:val="3AF51BC5"/>
    <w:rsid w:val="427A1101"/>
    <w:rsid w:val="453C678C"/>
    <w:rsid w:val="704556DA"/>
    <w:rsid w:val="7CCF6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kern w:val="0"/>
      <w:sz w:val="18"/>
      <w:szCs w:val="18"/>
    </w:rPr>
  </w:style>
  <w:style w:type="character" w:customStyle="1" w:styleId="5">
    <w:name w:val="mod-title12"/>
    <w:basedOn w:val="4"/>
    <w:qFormat/>
    <w:uiPriority w:val="0"/>
    <w:rPr>
      <w:rFonts w:hint="default" w:asci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1571</Words>
  <Characters>1626</Characters>
  <Lines>0</Lines>
  <Paragraphs>0</Paragraphs>
  <TotalTime>1</TotalTime>
  <ScaleCrop>false</ScaleCrop>
  <LinksUpToDate>false</LinksUpToDate>
  <CharactersWithSpaces>1691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2022-04-27T01:19:00Z</dcterms:created>
  <dc:creator>Administrator</dc:creator>
  <cp:lastModifiedBy>n0thing</cp:lastModifiedBy>
  <dcterms:modified xsi:type="dcterms:W3CDTF">2024-03-21T07:34:24Z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F50EB07CFC464DA0AA76D3999F766510</vt:lpwstr>
  </property>
</Properties>
</file>