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ascii="仿宋" w:hAnsi="仿宋" w:eastAsia="仿宋" w:cs="仿宋"/>
          <w:b/>
          <w:bCs/>
          <w:i w:val="0"/>
          <w:iCs w:val="0"/>
          <w:caps w:val="0"/>
          <w:color w:val="000000"/>
          <w:spacing w:val="0"/>
          <w:kern w:val="0"/>
          <w:sz w:val="36"/>
          <w:szCs w:val="36"/>
          <w:lang w:val="en-US" w:eastAsia="zh-CN" w:bidi="ar"/>
        </w:rPr>
      </w:pPr>
      <w:r>
        <w:rPr>
          <w:rFonts w:hint="eastAsia" w:ascii="仿宋" w:hAnsi="仿宋" w:eastAsia="仿宋" w:cs="仿宋"/>
          <w:b/>
          <w:bCs/>
          <w:i w:val="0"/>
          <w:iCs w:val="0"/>
          <w:caps w:val="0"/>
          <w:color w:val="000000"/>
          <w:spacing w:val="0"/>
          <w:kern w:val="0"/>
          <w:sz w:val="36"/>
          <w:szCs w:val="36"/>
          <w:lang w:val="en-US" w:eastAsia="zh-CN" w:bidi="ar"/>
        </w:rPr>
        <w:t>磴口县人民政府办公室关于印发《2019年磴口县城乡居民基本医疗保险工作方案》的通知</w:t>
      </w:r>
    </w:p>
    <w:p>
      <w:pPr>
        <w:keepNext w:val="0"/>
        <w:keepLines w:val="0"/>
        <w:widowControl/>
        <w:suppressLineNumbers w:val="0"/>
        <w:jc w:val="left"/>
      </w:pPr>
      <w:r>
        <w:rPr>
          <w:rFonts w:ascii="仿宋" w:hAnsi="仿宋" w:eastAsia="仿宋" w:cs="仿宋"/>
          <w:i w:val="0"/>
          <w:iCs w:val="0"/>
          <w:caps w:val="0"/>
          <w:color w:val="000000"/>
          <w:spacing w:val="0"/>
          <w:kern w:val="0"/>
          <w:sz w:val="32"/>
          <w:szCs w:val="32"/>
          <w:lang w:val="en-US" w:eastAsia="zh-CN" w:bidi="ar"/>
        </w:rPr>
        <w:t>各苏木镇人民政府，各农场，县直有关单位，驻县有关单位</w:t>
      </w:r>
      <w:r>
        <w:rPr>
          <w:rFonts w:hint="eastAsia" w:ascii="仿宋" w:hAnsi="仿宋" w:eastAsia="仿宋" w:cs="仿宋"/>
          <w:i w:val="0"/>
          <w:iCs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line="560" w:lineRule="atLeast"/>
        <w:ind w:left="0" w:right="0" w:firstLine="640" w:firstLineChars="200"/>
        <w:jc w:val="left"/>
        <w:rPr>
          <w:rFonts w:hint="eastAsia" w:ascii="宋体" w:hAnsi="宋体" w:eastAsia="宋体" w:cs="宋体"/>
          <w:i w:val="0"/>
          <w:iCs w:val="0"/>
          <w:caps w:val="0"/>
          <w:color w:val="000000"/>
          <w:spacing w:val="0"/>
          <w:sz w:val="19"/>
          <w:szCs w:val="19"/>
        </w:rPr>
      </w:pPr>
      <w:r>
        <w:rPr>
          <w:rFonts w:hint="eastAsia" w:ascii="仿宋" w:hAnsi="仿宋" w:eastAsia="仿宋" w:cs="仿宋"/>
          <w:i w:val="0"/>
          <w:iCs w:val="0"/>
          <w:caps w:val="0"/>
          <w:color w:val="000000"/>
          <w:spacing w:val="0"/>
          <w:kern w:val="0"/>
          <w:sz w:val="32"/>
          <w:szCs w:val="32"/>
          <w:lang w:val="en-US" w:eastAsia="zh-CN" w:bidi="ar"/>
        </w:rPr>
        <w:t>根据《2019年巴彦淖尔市城乡居民基本医疗保险工作方案》(巴政办字﹝2018﹞100号)文件精神，经县政府同意，现将《2019年磴口县城</w:t>
      </w:r>
      <w:bookmarkStart w:id="0" w:name="_GoBack"/>
      <w:bookmarkEnd w:id="0"/>
      <w:r>
        <w:rPr>
          <w:rFonts w:hint="eastAsia" w:ascii="仿宋" w:hAnsi="仿宋" w:eastAsia="仿宋" w:cs="仿宋"/>
          <w:i w:val="0"/>
          <w:iCs w:val="0"/>
          <w:caps w:val="0"/>
          <w:color w:val="000000"/>
          <w:spacing w:val="0"/>
          <w:kern w:val="0"/>
          <w:sz w:val="32"/>
          <w:szCs w:val="32"/>
          <w:lang w:val="en-US" w:eastAsia="zh-CN" w:bidi="ar"/>
        </w:rPr>
        <w:t>乡居民基本医疗保险工作方案》印发给你们，请结合实际，认真抓好贯彻落实。</w:t>
      </w:r>
    </w:p>
    <w:p>
      <w:pPr>
        <w:keepNext w:val="0"/>
        <w:keepLines w:val="0"/>
        <w:widowControl/>
        <w:suppressLineNumbers w:val="0"/>
        <w:spacing w:before="0" w:beforeAutospacing="0" w:after="0" w:afterAutospacing="0" w:line="560" w:lineRule="atLeast"/>
        <w:ind w:left="0" w:right="0" w:firstLine="640" w:firstLineChars="200"/>
        <w:jc w:val="left"/>
        <w:rPr>
          <w:rFonts w:hint="eastAsia" w:ascii="宋体" w:hAnsi="宋体" w:eastAsia="宋体" w:cs="宋体"/>
          <w:i w:val="0"/>
          <w:iCs w:val="0"/>
          <w:caps w:val="0"/>
          <w:color w:val="000000"/>
          <w:spacing w:val="0"/>
          <w:sz w:val="19"/>
          <w:szCs w:val="19"/>
        </w:rPr>
      </w:pPr>
      <w:r>
        <w:rPr>
          <w:rFonts w:hint="eastAsia" w:ascii="仿宋" w:hAnsi="仿宋" w:eastAsia="仿宋" w:cs="仿宋"/>
          <w:i w:val="0"/>
          <w:iCs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line="560" w:lineRule="atLeast"/>
        <w:ind w:left="3991" w:right="0" w:firstLine="640" w:firstLineChars="200"/>
        <w:jc w:val="right"/>
        <w:rPr>
          <w:rFonts w:hint="eastAsia" w:ascii="宋体" w:hAnsi="宋体" w:eastAsia="宋体" w:cs="宋体"/>
          <w:i w:val="0"/>
          <w:iCs w:val="0"/>
          <w:caps w:val="0"/>
          <w:color w:val="000000"/>
          <w:spacing w:val="0"/>
          <w:sz w:val="19"/>
          <w:szCs w:val="19"/>
        </w:rPr>
      </w:pPr>
      <w:r>
        <w:rPr>
          <w:rFonts w:hint="eastAsia" w:ascii="仿宋" w:hAnsi="仿宋" w:eastAsia="仿宋" w:cs="仿宋"/>
          <w:i w:val="0"/>
          <w:iCs w:val="0"/>
          <w:caps w:val="0"/>
          <w:color w:val="000000"/>
          <w:spacing w:val="0"/>
          <w:kern w:val="0"/>
          <w:sz w:val="32"/>
          <w:szCs w:val="32"/>
          <w:lang w:val="en-US" w:eastAsia="zh-CN" w:bidi="ar"/>
        </w:rPr>
        <w:t>磴口县人民政府办公室</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2018年10月24日</w:t>
      </w:r>
    </w:p>
    <w:p>
      <w:pPr>
        <w:keepNext w:val="0"/>
        <w:keepLines w:val="0"/>
        <w:widowControl/>
        <w:suppressLineNumbers w:val="0"/>
        <w:spacing w:before="0" w:beforeAutospacing="0" w:after="0" w:afterAutospacing="0" w:line="12" w:lineRule="atLeast"/>
        <w:ind w:left="0" w:right="0" w:firstLine="0"/>
        <w:jc w:val="left"/>
        <w:rPr>
          <w:rFonts w:hint="eastAsia" w:ascii="宋体" w:hAnsi="宋体" w:eastAsia="宋体" w:cs="宋体"/>
          <w:i w:val="0"/>
          <w:iCs w:val="0"/>
          <w:caps w:val="0"/>
          <w:color w:val="000000"/>
          <w:spacing w:val="0"/>
          <w:sz w:val="19"/>
          <w:szCs w:val="19"/>
        </w:rPr>
      </w:pPr>
    </w:p>
    <w:p>
      <w:pPr>
        <w:keepNext w:val="0"/>
        <w:keepLines w:val="0"/>
        <w:widowControl/>
        <w:suppressLineNumbers w:val="0"/>
        <w:spacing w:before="0" w:beforeAutospacing="0" w:after="0" w:afterAutospacing="0" w:line="560" w:lineRule="atLeast"/>
        <w:ind w:left="0" w:right="0" w:firstLine="880" w:firstLineChars="200"/>
        <w:jc w:val="center"/>
        <w:rPr>
          <w:rFonts w:hint="eastAsia" w:ascii="宋体" w:hAnsi="宋体" w:eastAsia="宋体" w:cs="宋体"/>
          <w:i w:val="0"/>
          <w:iCs w:val="0"/>
          <w:caps w:val="0"/>
          <w:color w:val="000000"/>
          <w:spacing w:val="0"/>
          <w:sz w:val="19"/>
          <w:szCs w:val="19"/>
        </w:rPr>
      </w:pPr>
      <w:r>
        <w:rPr>
          <w:rFonts w:ascii="黑体" w:hAnsi="宋体" w:eastAsia="黑体" w:cs="黑体"/>
          <w:i w:val="0"/>
          <w:iCs w:val="0"/>
          <w:caps w:val="0"/>
          <w:color w:val="000000"/>
          <w:spacing w:val="0"/>
          <w:kern w:val="0"/>
          <w:sz w:val="44"/>
          <w:szCs w:val="44"/>
          <w:lang w:val="en-US" w:eastAsia="zh-CN" w:bidi="ar"/>
        </w:rPr>
        <w:t>2019年磴口县城乡居民基本医疗险</w:t>
      </w:r>
      <w:r>
        <w:rPr>
          <w:rFonts w:hint="eastAsia" w:ascii="黑体" w:hAnsi="宋体" w:eastAsia="黑体" w:cs="黑体"/>
          <w:i w:val="0"/>
          <w:iCs w:val="0"/>
          <w:caps w:val="0"/>
          <w:color w:val="000000"/>
          <w:spacing w:val="0"/>
          <w:kern w:val="0"/>
          <w:sz w:val="44"/>
          <w:szCs w:val="44"/>
          <w:lang w:val="en-US" w:eastAsia="zh-CN" w:bidi="ar"/>
        </w:rPr>
        <w:t> </w:t>
      </w:r>
      <w:r>
        <w:rPr>
          <w:rFonts w:hint="eastAsia" w:ascii="黑体" w:hAnsi="宋体" w:eastAsia="黑体" w:cs="黑体"/>
          <w:i w:val="0"/>
          <w:iCs w:val="0"/>
          <w:caps w:val="0"/>
          <w:color w:val="000000"/>
          <w:spacing w:val="0"/>
          <w:kern w:val="0"/>
          <w:sz w:val="44"/>
          <w:szCs w:val="44"/>
          <w:lang w:val="en-US" w:eastAsia="zh-CN" w:bidi="ar"/>
        </w:rPr>
        <w:br w:type="textWrapping"/>
      </w:r>
      <w:r>
        <w:rPr>
          <w:rFonts w:hint="eastAsia" w:ascii="黑体" w:hAnsi="宋体" w:eastAsia="黑体" w:cs="黑体"/>
          <w:i w:val="0"/>
          <w:iCs w:val="0"/>
          <w:caps w:val="0"/>
          <w:color w:val="000000"/>
          <w:spacing w:val="0"/>
          <w:kern w:val="0"/>
          <w:sz w:val="44"/>
          <w:szCs w:val="44"/>
          <w:lang w:val="en-US" w:eastAsia="zh-CN" w:bidi="ar"/>
        </w:rPr>
        <w:t>工作方案</w:t>
      </w:r>
    </w:p>
    <w:p>
      <w:pPr>
        <w:keepNext w:val="0"/>
        <w:keepLines w:val="0"/>
        <w:widowControl/>
        <w:suppressLineNumbers w:val="0"/>
        <w:spacing w:before="0" w:beforeAutospacing="0" w:after="0" w:afterAutospacing="0" w:line="560" w:lineRule="atLeast"/>
        <w:ind w:left="0" w:right="0" w:firstLine="640" w:firstLineChars="200"/>
        <w:jc w:val="left"/>
        <w:rPr>
          <w:rFonts w:hint="eastAsia" w:ascii="宋体" w:hAnsi="宋体" w:eastAsia="宋体" w:cs="宋体"/>
          <w:i w:val="0"/>
          <w:iCs w:val="0"/>
          <w:caps w:val="0"/>
          <w:color w:val="000000"/>
          <w:spacing w:val="0"/>
          <w:sz w:val="19"/>
          <w:szCs w:val="19"/>
        </w:rPr>
      </w:pPr>
      <w:r>
        <w:rPr>
          <w:rFonts w:hint="eastAsia" w:ascii="仿宋" w:hAnsi="仿宋" w:eastAsia="仿宋" w:cs="仿宋"/>
          <w:i w:val="0"/>
          <w:iCs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line="560" w:lineRule="atLeast"/>
        <w:ind w:right="0" w:firstLine="640" w:firstLineChars="200"/>
        <w:jc w:val="left"/>
        <w:rPr>
          <w:rFonts w:hint="eastAsia" w:ascii="宋体" w:hAnsi="宋体" w:eastAsia="宋体" w:cs="宋体"/>
          <w:i w:val="0"/>
          <w:iCs w:val="0"/>
          <w:caps w:val="0"/>
          <w:color w:val="000000"/>
          <w:spacing w:val="0"/>
          <w:sz w:val="19"/>
          <w:szCs w:val="19"/>
        </w:rPr>
      </w:pPr>
      <w:r>
        <w:rPr>
          <w:rFonts w:hint="eastAsia" w:ascii="仿宋" w:hAnsi="仿宋" w:eastAsia="仿宋" w:cs="仿宋"/>
          <w:i w:val="0"/>
          <w:iCs w:val="0"/>
          <w:caps w:val="0"/>
          <w:color w:val="000000"/>
          <w:spacing w:val="0"/>
          <w:kern w:val="0"/>
          <w:sz w:val="32"/>
          <w:szCs w:val="32"/>
          <w:lang w:val="en-US" w:eastAsia="zh-CN" w:bidi="ar"/>
        </w:rPr>
        <w:t>为确保2019年我县城乡居民基本医疗保险参保人员参保缴费工作顺利进行，根据《2019年巴彦淖尔市城乡居民基本医疗保险工作方案》(巴政办字﹝2018﹞100号)文件精神，结合我县实际，制定本实施方案。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xml:space="preserve">      </w:t>
      </w:r>
      <w:r>
        <w:rPr>
          <w:rFonts w:hint="eastAsia" w:ascii="黑体" w:hAnsi="宋体" w:eastAsia="黑体" w:cs="黑体"/>
          <w:i w:val="0"/>
          <w:iCs w:val="0"/>
          <w:caps w:val="0"/>
          <w:color w:val="000000"/>
          <w:spacing w:val="0"/>
          <w:kern w:val="0"/>
          <w:sz w:val="32"/>
          <w:szCs w:val="32"/>
          <w:lang w:val="en-US" w:eastAsia="zh-CN" w:bidi="ar"/>
        </w:rPr>
        <w:t>一、任务目标</w:t>
      </w:r>
      <w:r>
        <w:rPr>
          <w:rFonts w:hint="eastAsia" w:ascii="仿宋" w:hAnsi="仿宋" w:eastAsia="仿宋" w:cs="仿宋"/>
          <w:i w:val="0"/>
          <w:iCs w:val="0"/>
          <w:caps w:val="0"/>
          <w:color w:val="000000"/>
          <w:spacing w:val="0"/>
          <w:kern w:val="0"/>
          <w:sz w:val="32"/>
          <w:szCs w:val="32"/>
          <w:lang w:val="en-US" w:eastAsia="zh-CN" w:bidi="ar"/>
        </w:rPr>
        <w:t>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按照全民参保、应保尽保、不重复参保的原则，积极组织实施城乡居民基本医疗保险2019年度参保筹资工作，以人为单位完成参保登记缴费，不断扩大参合群众受益面，确保2019年参保率达到常住人口的99%以上，政策范围内住院费用报销比例达到75%左右。基本医疗保险封顶线为20万元，大病保险无封顶线。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xml:space="preserve">      </w:t>
      </w:r>
      <w:r>
        <w:rPr>
          <w:rFonts w:hint="eastAsia" w:ascii="黑体" w:hAnsi="宋体" w:eastAsia="黑体" w:cs="黑体"/>
          <w:i w:val="0"/>
          <w:iCs w:val="0"/>
          <w:caps w:val="0"/>
          <w:color w:val="000000"/>
          <w:spacing w:val="0"/>
          <w:kern w:val="0"/>
          <w:sz w:val="32"/>
          <w:szCs w:val="32"/>
          <w:lang w:val="en-US" w:eastAsia="zh-CN" w:bidi="ar"/>
        </w:rPr>
        <w:t>二、基本原则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1、坚持以收定支、收支平衡、略有结余的原则;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2、坚持广覆盖、保基本、多层次、可持续的原则;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3、坚持筹资及保障水平与社会经济发展水平相适应的原则;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4、坚持个人缴费与政府补助相结合的原则;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5、坚持市级统筹、分级核算、风险共担的原则。</w:t>
      </w:r>
    </w:p>
    <w:p>
      <w:pPr>
        <w:keepNext w:val="0"/>
        <w:keepLines w:val="0"/>
        <w:widowControl/>
        <w:suppressLineNumbers w:val="0"/>
        <w:spacing w:before="0" w:beforeAutospacing="0" w:after="0" w:afterAutospacing="0" w:line="560" w:lineRule="atLeast"/>
        <w:ind w:left="0" w:right="0" w:firstLine="640" w:firstLineChars="200"/>
        <w:jc w:val="left"/>
        <w:rPr>
          <w:rFonts w:hint="eastAsia" w:ascii="宋体" w:hAnsi="宋体" w:eastAsia="宋体" w:cs="宋体"/>
          <w:i w:val="0"/>
          <w:iCs w:val="0"/>
          <w:caps w:val="0"/>
          <w:color w:val="000000"/>
          <w:spacing w:val="0"/>
          <w:sz w:val="19"/>
          <w:szCs w:val="19"/>
        </w:rPr>
      </w:pPr>
      <w:r>
        <w:rPr>
          <w:rFonts w:hint="eastAsia" w:ascii="黑体" w:hAnsi="宋体" w:eastAsia="黑体" w:cs="黑体"/>
          <w:i w:val="0"/>
          <w:iCs w:val="0"/>
          <w:caps w:val="0"/>
          <w:color w:val="000000"/>
          <w:spacing w:val="0"/>
          <w:kern w:val="0"/>
          <w:sz w:val="32"/>
          <w:szCs w:val="32"/>
          <w:lang w:val="en-US" w:eastAsia="zh-CN" w:bidi="ar"/>
        </w:rPr>
        <w:t>三、参保对象</w:t>
      </w:r>
    </w:p>
    <w:p>
      <w:pPr>
        <w:keepNext w:val="0"/>
        <w:keepLines w:val="0"/>
        <w:widowControl/>
        <w:suppressLineNumbers w:val="0"/>
        <w:spacing w:before="0" w:beforeAutospacing="0" w:after="0" w:afterAutospacing="0" w:line="560" w:lineRule="atLeast"/>
        <w:ind w:left="0" w:right="0" w:firstLine="640" w:firstLineChars="200"/>
        <w:jc w:val="left"/>
        <w:rPr>
          <w:rFonts w:hint="eastAsia" w:ascii="宋体" w:hAnsi="宋体" w:eastAsia="宋体" w:cs="宋体"/>
          <w:i w:val="0"/>
          <w:iCs w:val="0"/>
          <w:caps w:val="0"/>
          <w:color w:val="000000"/>
          <w:spacing w:val="0"/>
          <w:sz w:val="19"/>
          <w:szCs w:val="19"/>
        </w:rPr>
      </w:pPr>
      <w:r>
        <w:rPr>
          <w:rFonts w:hint="eastAsia" w:ascii="仿宋" w:hAnsi="仿宋" w:eastAsia="仿宋" w:cs="仿宋"/>
          <w:i w:val="0"/>
          <w:iCs w:val="0"/>
          <w:caps w:val="0"/>
          <w:color w:val="000000"/>
          <w:spacing w:val="0"/>
          <w:kern w:val="0"/>
          <w:sz w:val="32"/>
          <w:szCs w:val="32"/>
          <w:lang w:val="en-US" w:eastAsia="zh-CN" w:bidi="ar"/>
        </w:rPr>
        <w:t>1、在我县范围内不属于职工医疗保险范围的城乡居民，包括农村牧区、城镇非从业居民、各类全日制学校在校学生、学龄前儿童(含新生儿);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2、非我县户籍但常住我县人员且未参加户籍所在地城乡居民基本医疗保险的人员;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3、国家和自治区规定的其他人员。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w:t>
      </w:r>
      <w:r>
        <w:rPr>
          <w:rFonts w:hint="eastAsia" w:ascii="黑体" w:hAnsi="宋体" w:eastAsia="黑体" w:cs="黑体"/>
          <w:i w:val="0"/>
          <w:iCs w:val="0"/>
          <w:caps w:val="0"/>
          <w:color w:val="000000"/>
          <w:spacing w:val="0"/>
          <w:kern w:val="0"/>
          <w:sz w:val="32"/>
          <w:szCs w:val="32"/>
          <w:lang w:val="en-US" w:eastAsia="zh-CN" w:bidi="ar"/>
        </w:rPr>
        <w:t>  四、筹资标准</w:t>
      </w:r>
      <w:r>
        <w:rPr>
          <w:rFonts w:hint="eastAsia" w:ascii="仿宋" w:hAnsi="仿宋" w:eastAsia="仿宋" w:cs="仿宋"/>
          <w:i w:val="0"/>
          <w:iCs w:val="0"/>
          <w:caps w:val="0"/>
          <w:color w:val="000000"/>
          <w:spacing w:val="0"/>
          <w:kern w:val="0"/>
          <w:sz w:val="32"/>
          <w:szCs w:val="32"/>
          <w:lang w:val="en-US" w:eastAsia="zh-CN" w:bidi="ar"/>
        </w:rPr>
        <w:t>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xml:space="preserve">     2019年城乡居民(包括成年人和未成年人)医疗保险个人缴费标准为300元/人。在国家要求的财政补助标准基础上，市、县两级财政额外补助城乡居民基本医疗保险基金50元/人，按照市、县2:8的比例进行分担，列入同级财政预算，任何单位和个人不得从其中提取其他保险费。建档立卡贫困人口、低保、特困人口、残疾人等人员个人缴费由政府按照相关标准给予补贴。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黑体" w:hAnsi="宋体" w:eastAsia="黑体" w:cs="黑体"/>
          <w:i w:val="0"/>
          <w:iCs w:val="0"/>
          <w:caps w:val="0"/>
          <w:color w:val="000000"/>
          <w:spacing w:val="0"/>
          <w:kern w:val="0"/>
          <w:sz w:val="32"/>
          <w:szCs w:val="32"/>
          <w:lang w:val="en-US" w:eastAsia="zh-CN" w:bidi="ar"/>
        </w:rPr>
        <w:t>   五、时间安排</w:t>
      </w:r>
      <w:r>
        <w:rPr>
          <w:rFonts w:hint="eastAsia" w:ascii="仿宋" w:hAnsi="仿宋" w:eastAsia="仿宋" w:cs="仿宋"/>
          <w:i w:val="0"/>
          <w:iCs w:val="0"/>
          <w:caps w:val="0"/>
          <w:color w:val="000000"/>
          <w:spacing w:val="0"/>
          <w:kern w:val="0"/>
          <w:sz w:val="32"/>
          <w:szCs w:val="32"/>
          <w:lang w:val="en-US" w:eastAsia="zh-CN" w:bidi="ar"/>
        </w:rPr>
        <w:t>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1、城乡居民基本医疗保险实行年预缴制度，2019年参保时间为2018年11月1日至2018年12月25日。各相关部门于2018年12月28日前与县医疗保险办公室完成参保人数、缴费票据、筹缴资金的核对、接转工作。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2、特殊情况未能在规定时间内登记缴费参保的，可延长至2019年2月28日。2019年3月1日，全市城乡居民参保信息录入权限关闭。在此期间未能缴费登记的县内参保居民，视为放弃2019年参保资格。财政局在参保结束后15个工作日内将个人缴费部分上划到市财政医保基金专户。县财政补助资金于2019年4月15日前一次性缴入到市财政医保专户。</w:t>
      </w:r>
    </w:p>
    <w:p>
      <w:pPr>
        <w:keepNext w:val="0"/>
        <w:keepLines w:val="0"/>
        <w:widowControl/>
        <w:suppressLineNumbers w:val="0"/>
        <w:spacing w:before="0" w:beforeAutospacing="0" w:after="0" w:afterAutospacing="0" w:line="560" w:lineRule="atLeast"/>
        <w:ind w:left="0" w:right="0" w:firstLine="640" w:firstLineChars="200"/>
        <w:jc w:val="left"/>
        <w:rPr>
          <w:rFonts w:hint="eastAsia" w:ascii="宋体" w:hAnsi="宋体" w:eastAsia="宋体" w:cs="宋体"/>
          <w:i w:val="0"/>
          <w:iCs w:val="0"/>
          <w:caps w:val="0"/>
          <w:color w:val="000000"/>
          <w:spacing w:val="0"/>
          <w:sz w:val="19"/>
          <w:szCs w:val="19"/>
        </w:rPr>
      </w:pPr>
      <w:r>
        <w:rPr>
          <w:rFonts w:hint="eastAsia" w:ascii="黑体" w:hAnsi="宋体" w:eastAsia="黑体" w:cs="黑体"/>
          <w:i w:val="0"/>
          <w:iCs w:val="0"/>
          <w:caps w:val="0"/>
          <w:color w:val="000000"/>
          <w:spacing w:val="0"/>
          <w:kern w:val="0"/>
          <w:sz w:val="32"/>
          <w:szCs w:val="32"/>
          <w:lang w:val="en-US" w:eastAsia="zh-CN" w:bidi="ar"/>
        </w:rPr>
        <w:t>六、参保方式</w:t>
      </w:r>
      <w:r>
        <w:rPr>
          <w:rFonts w:hint="eastAsia" w:ascii="仿宋" w:hAnsi="仿宋" w:eastAsia="仿宋" w:cs="仿宋"/>
          <w:i w:val="0"/>
          <w:iCs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line="560" w:lineRule="atLeast"/>
        <w:ind w:left="0" w:right="0" w:firstLine="640" w:firstLineChars="200"/>
        <w:jc w:val="left"/>
        <w:rPr>
          <w:rFonts w:hint="eastAsia" w:ascii="宋体" w:hAnsi="宋体" w:eastAsia="宋体" w:cs="宋体"/>
          <w:i w:val="0"/>
          <w:iCs w:val="0"/>
          <w:caps w:val="0"/>
          <w:color w:val="000000"/>
          <w:spacing w:val="0"/>
          <w:sz w:val="19"/>
          <w:szCs w:val="19"/>
        </w:rPr>
      </w:pPr>
      <w:r>
        <w:rPr>
          <w:rFonts w:hint="eastAsia" w:ascii="仿宋" w:hAnsi="仿宋" w:eastAsia="仿宋" w:cs="仿宋"/>
          <w:i w:val="0"/>
          <w:iCs w:val="0"/>
          <w:caps w:val="0"/>
          <w:color w:val="000000"/>
          <w:spacing w:val="0"/>
          <w:kern w:val="0"/>
          <w:sz w:val="32"/>
          <w:szCs w:val="32"/>
          <w:lang w:val="en-US" w:eastAsia="zh-CN" w:bidi="ar"/>
        </w:rPr>
        <w:t>1、苏木镇、农场和实验局居民的参保筹资、登记工作以苏木镇政府、国营农场和实验局作为责任主体，由专人负责，组织实施本地区2019年城乡居民参保筹资、登记工作，下辖的嘎查村、社及分场安排专人负责具体的参保缴费工作。补隆淖镇居民的参保筹资、登记工作由税务部门具体负责。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2、城镇居民的参保筹资、登记工作以巴镇政府为责任主体，下辖的社区负责具体征收工作。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3、在校学生、幼儿以学校及幼儿园为单位整体参保，教育行政部门明确专人负责参保筹资工作。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4、五保户、三无人员、孤儿参保信息由民政部门提供，建档立卡贫困人口参保信息由扶贫部门提供，各苏木镇、国营农场负责以上四类人员信息准确性的核对，不收取参保费用。低保户、重度(一、二级)残疾人每人收取300元，由民政局和残联给予低保户、重度(一、二级)残疾人每人50元的补助直接打入个人银行卡上。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5、苏木镇、国营农场、实验局和教育部门及时将筹集的资金缴入农村信用社医保基金收入户。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xml:space="preserve">      </w:t>
      </w:r>
      <w:r>
        <w:rPr>
          <w:rFonts w:hint="eastAsia" w:ascii="黑体" w:hAnsi="宋体" w:eastAsia="黑体" w:cs="黑体"/>
          <w:i w:val="0"/>
          <w:iCs w:val="0"/>
          <w:caps w:val="0"/>
          <w:color w:val="000000"/>
          <w:spacing w:val="0"/>
          <w:kern w:val="0"/>
          <w:sz w:val="32"/>
          <w:szCs w:val="32"/>
          <w:lang w:val="en-US" w:eastAsia="zh-CN" w:bidi="ar"/>
        </w:rPr>
        <w:t>七、补偿政策</w:t>
      </w:r>
      <w:r>
        <w:rPr>
          <w:rFonts w:hint="eastAsia" w:ascii="仿宋" w:hAnsi="仿宋" w:eastAsia="仿宋" w:cs="仿宋"/>
          <w:i w:val="0"/>
          <w:iCs w:val="0"/>
          <w:caps w:val="0"/>
          <w:color w:val="000000"/>
          <w:spacing w:val="0"/>
          <w:kern w:val="0"/>
          <w:sz w:val="32"/>
          <w:szCs w:val="32"/>
          <w:lang w:val="en-US" w:eastAsia="zh-CN" w:bidi="ar"/>
        </w:rPr>
        <w:t>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全市执行统一的门诊统筹(含门诊慢性病、门诊小手术)+住院统筹(含特殊疾病)+大病商业补充保险的补偿政策。   </w:t>
      </w:r>
    </w:p>
    <w:p>
      <w:pPr>
        <w:keepNext w:val="0"/>
        <w:keepLines w:val="0"/>
        <w:widowControl/>
        <w:suppressLineNumbers w:val="0"/>
        <w:spacing w:before="0" w:beforeAutospacing="0" w:after="0" w:afterAutospacing="0" w:line="560" w:lineRule="atLeast"/>
        <w:ind w:left="0" w:right="0" w:firstLine="643" w:firstLineChars="200"/>
        <w:jc w:val="left"/>
        <w:rPr>
          <w:rFonts w:hint="eastAsia" w:ascii="宋体" w:hAnsi="宋体" w:eastAsia="宋体" w:cs="宋体"/>
          <w:i w:val="0"/>
          <w:iCs w:val="0"/>
          <w:caps w:val="0"/>
          <w:color w:val="000000"/>
          <w:spacing w:val="0"/>
          <w:sz w:val="19"/>
          <w:szCs w:val="19"/>
        </w:rPr>
      </w:pPr>
      <w:r>
        <w:rPr>
          <w:rFonts w:hint="eastAsia" w:ascii="仿宋" w:hAnsi="仿宋" w:eastAsia="仿宋" w:cs="仿宋"/>
          <w:b/>
          <w:bCs/>
          <w:i w:val="0"/>
          <w:iCs w:val="0"/>
          <w:caps w:val="0"/>
          <w:color w:val="000000"/>
          <w:spacing w:val="0"/>
          <w:kern w:val="0"/>
          <w:sz w:val="32"/>
          <w:szCs w:val="32"/>
          <w:lang w:val="en-US" w:eastAsia="zh-CN" w:bidi="ar"/>
        </w:rPr>
        <w:t>(一)门诊补偿政策</w:t>
      </w:r>
      <w:r>
        <w:rPr>
          <w:rFonts w:hint="eastAsia" w:ascii="仿宋" w:hAnsi="仿宋" w:eastAsia="仿宋" w:cs="仿宋"/>
          <w:i w:val="0"/>
          <w:iCs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line="560" w:lineRule="atLeast"/>
        <w:ind w:left="0" w:right="0" w:firstLine="640" w:firstLineChars="200"/>
        <w:jc w:val="left"/>
        <w:rPr>
          <w:rFonts w:hint="eastAsia" w:ascii="宋体" w:hAnsi="宋体" w:eastAsia="宋体" w:cs="宋体"/>
          <w:i w:val="0"/>
          <w:iCs w:val="0"/>
          <w:caps w:val="0"/>
          <w:color w:val="000000"/>
          <w:spacing w:val="0"/>
          <w:sz w:val="19"/>
          <w:szCs w:val="19"/>
        </w:rPr>
      </w:pPr>
      <w:r>
        <w:rPr>
          <w:rFonts w:hint="eastAsia" w:ascii="仿宋" w:hAnsi="仿宋" w:eastAsia="仿宋" w:cs="仿宋"/>
          <w:i w:val="0"/>
          <w:iCs w:val="0"/>
          <w:caps w:val="0"/>
          <w:color w:val="000000"/>
          <w:spacing w:val="0"/>
          <w:kern w:val="0"/>
          <w:sz w:val="32"/>
          <w:szCs w:val="32"/>
          <w:lang w:val="en-US" w:eastAsia="zh-CN" w:bidi="ar"/>
        </w:rPr>
        <w:t>1、普通门诊补偿。参保人在苏木乡镇卫生院、社区卫生服务中心和嘎查村卫生室门诊就诊的门诊费用按照50%的比例进行报销，起付线为50元，年度封顶线200元/人。门诊使用蒙中医药报销比例提高15个百分点，建档立卡贫困人口报销比例提高10个百分点。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2、门诊慢性病补偿政策。21种特殊慢性病患者按照《巴彦淖尔市城乡居民慢性病管理办法》规定予以补偿。报销范围为与21种疾病有关的门诊药费、门诊检查费、门诊治疗费。签约管理的慢性病贫困人口医药费用城乡居民基本医保政策范围内报销比例达到70%以上。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3、门诊小手术补偿政策。参保人员门诊小型手术费用，起付线300元，报销比例70%，封顶1200元。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w:t>
      </w:r>
      <w:r>
        <w:rPr>
          <w:rFonts w:hint="eastAsia" w:ascii="仿宋" w:hAnsi="仿宋" w:eastAsia="仿宋" w:cs="仿宋"/>
          <w:b/>
          <w:bCs/>
          <w:i w:val="0"/>
          <w:iCs w:val="0"/>
          <w:caps w:val="0"/>
          <w:color w:val="000000"/>
          <w:spacing w:val="0"/>
          <w:kern w:val="0"/>
          <w:sz w:val="32"/>
          <w:szCs w:val="32"/>
          <w:lang w:val="en-US" w:eastAsia="zh-CN" w:bidi="ar"/>
        </w:rPr>
        <w:t>   (二)住院补偿政策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1、起付线、补偿比例、封顶线。</w:t>
      </w:r>
    </w:p>
    <w:tbl>
      <w:tblPr>
        <w:tblW w:w="85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704"/>
        <w:gridCol w:w="1704"/>
        <w:gridCol w:w="1704"/>
        <w:gridCol w:w="1705"/>
        <w:gridCol w:w="170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1704" w:type="dxa"/>
            <w:tcBorders>
              <w:top w:val="single" w:color="000000" w:sz="8" w:space="0"/>
              <w:left w:val="single" w:color="000000" w:sz="8" w:space="0"/>
              <w:bottom w:val="single" w:color="000000" w:sz="8" w:space="0"/>
              <w:right w:val="single" w:color="000000" w:sz="8" w:space="0"/>
            </w:tcBorders>
            <w:shd w:val="clear"/>
            <w:tcMar>
              <w:top w:w="0" w:type="dxa"/>
              <w:left w:w="108" w:type="dxa"/>
              <w:bottom w:w="0" w:type="dxa"/>
              <w:right w:w="108" w:type="dxa"/>
            </w:tcMar>
            <w:vAlign w:val="top"/>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所在地</w:t>
            </w:r>
          </w:p>
        </w:tc>
        <w:tc>
          <w:tcPr>
            <w:tcW w:w="1704"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top"/>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就诊医疗机构</w:t>
            </w:r>
          </w:p>
        </w:tc>
        <w:tc>
          <w:tcPr>
            <w:tcW w:w="1704"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top"/>
          </w:tcPr>
          <w:p>
            <w:pPr>
              <w:keepNext w:val="0"/>
              <w:keepLines w:val="0"/>
              <w:widowControl/>
              <w:suppressLineNumbers w:val="0"/>
              <w:spacing w:before="0" w:beforeAutospacing="0" w:after="0" w:afterAutospacing="0" w:line="560" w:lineRule="atLeast"/>
              <w:ind w:left="0" w:right="0" w:firstLine="640" w:firstLineChars="20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起付线</w:t>
            </w:r>
          </w:p>
          <w:p>
            <w:pPr>
              <w:keepNext w:val="0"/>
              <w:keepLines w:val="0"/>
              <w:widowControl/>
              <w:suppressLineNumbers w:val="0"/>
              <w:spacing w:before="0" w:beforeAutospacing="0" w:after="0" w:afterAutospacing="0" w:line="560" w:lineRule="atLeast"/>
              <w:ind w:left="0" w:right="0" w:firstLine="640" w:firstLineChars="20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（元）</w:t>
            </w:r>
          </w:p>
        </w:tc>
        <w:tc>
          <w:tcPr>
            <w:tcW w:w="1705"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top"/>
          </w:tcPr>
          <w:p>
            <w:pPr>
              <w:keepNext w:val="0"/>
              <w:keepLines w:val="0"/>
              <w:widowControl/>
              <w:suppressLineNumbers w:val="0"/>
              <w:spacing w:before="0" w:beforeAutospacing="0" w:after="0" w:afterAutospacing="0" w:line="560" w:lineRule="atLeast"/>
              <w:ind w:left="0" w:right="0" w:firstLine="640" w:firstLineChars="20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报销比例</w:t>
            </w:r>
          </w:p>
          <w:p>
            <w:pPr>
              <w:keepNext w:val="0"/>
              <w:keepLines w:val="0"/>
              <w:widowControl/>
              <w:suppressLineNumbers w:val="0"/>
              <w:spacing w:before="0" w:beforeAutospacing="0" w:after="0" w:afterAutospacing="0" w:line="560" w:lineRule="atLeast"/>
              <w:ind w:left="0" w:right="0" w:firstLine="640" w:firstLineChars="20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w:t>
            </w:r>
          </w:p>
        </w:tc>
        <w:tc>
          <w:tcPr>
            <w:tcW w:w="1705" w:type="dxa"/>
            <w:tcBorders>
              <w:top w:val="single" w:color="000000" w:sz="8" w:space="0"/>
              <w:left w:val="nil"/>
              <w:bottom w:val="single" w:color="000000" w:sz="8" w:space="0"/>
              <w:right w:val="single" w:color="000000" w:sz="8" w:space="0"/>
            </w:tcBorders>
            <w:shd w:val="clear"/>
            <w:tcMar>
              <w:top w:w="0" w:type="dxa"/>
              <w:left w:w="108" w:type="dxa"/>
              <w:bottom w:w="0" w:type="dxa"/>
              <w:right w:w="108" w:type="dxa"/>
            </w:tcMar>
            <w:vAlign w:val="top"/>
          </w:tcPr>
          <w:p>
            <w:pPr>
              <w:keepNext w:val="0"/>
              <w:keepLines w:val="0"/>
              <w:widowControl/>
              <w:suppressLineNumbers w:val="0"/>
              <w:spacing w:before="0" w:beforeAutospacing="0" w:after="0" w:afterAutospacing="0" w:line="560" w:lineRule="atLeast"/>
              <w:ind w:left="0" w:right="0" w:firstLine="640" w:firstLineChars="20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封顶线</w:t>
            </w:r>
          </w:p>
          <w:p>
            <w:pPr>
              <w:keepNext w:val="0"/>
              <w:keepLines w:val="0"/>
              <w:widowControl/>
              <w:suppressLineNumbers w:val="0"/>
              <w:spacing w:before="0" w:beforeAutospacing="0" w:after="0" w:afterAutospacing="0" w:line="560" w:lineRule="atLeast"/>
              <w:ind w:left="0" w:right="0" w:firstLine="640" w:firstLineChars="20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170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市内苏木镇</w:t>
            </w:r>
          </w:p>
        </w:tc>
        <w:tc>
          <w:tcPr>
            <w:tcW w:w="17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一级医院</w:t>
            </w:r>
          </w:p>
        </w:tc>
        <w:tc>
          <w:tcPr>
            <w:tcW w:w="17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200</w:t>
            </w:r>
          </w:p>
        </w:tc>
        <w:tc>
          <w:tcPr>
            <w:tcW w:w="170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90</w:t>
            </w:r>
          </w:p>
        </w:tc>
        <w:tc>
          <w:tcPr>
            <w:tcW w:w="1705" w:type="dxa"/>
            <w:vMerge w:val="restart"/>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20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1704" w:type="dxa"/>
            <w:vMerge w:val="restart"/>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市内</w:t>
            </w:r>
          </w:p>
        </w:tc>
        <w:tc>
          <w:tcPr>
            <w:tcW w:w="17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二级医院</w:t>
            </w:r>
          </w:p>
        </w:tc>
        <w:tc>
          <w:tcPr>
            <w:tcW w:w="17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600</w:t>
            </w:r>
          </w:p>
        </w:tc>
        <w:tc>
          <w:tcPr>
            <w:tcW w:w="170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75</w:t>
            </w:r>
          </w:p>
        </w:tc>
        <w:tc>
          <w:tcPr>
            <w:tcW w:w="170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hAnsi="宋体" w:eastAsia="宋体" w:cs="宋体"/>
                <w:caps w:val="0"/>
                <w:spacing w:val="0"/>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vMerge w:val="continue"/>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hAnsi="宋体" w:eastAsia="宋体" w:cs="宋体"/>
                <w:caps w:val="0"/>
                <w:spacing w:val="0"/>
                <w:sz w:val="24"/>
                <w:szCs w:val="24"/>
              </w:rPr>
            </w:pPr>
          </w:p>
        </w:tc>
        <w:tc>
          <w:tcPr>
            <w:tcW w:w="17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三级医院</w:t>
            </w:r>
          </w:p>
        </w:tc>
        <w:tc>
          <w:tcPr>
            <w:tcW w:w="17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1500</w:t>
            </w:r>
          </w:p>
        </w:tc>
        <w:tc>
          <w:tcPr>
            <w:tcW w:w="170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65</w:t>
            </w:r>
          </w:p>
        </w:tc>
        <w:tc>
          <w:tcPr>
            <w:tcW w:w="170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hAnsi="宋体" w:eastAsia="宋体" w:cs="宋体"/>
                <w:caps w:val="0"/>
                <w:spacing w:val="0"/>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1704" w:type="dxa"/>
            <w:tcBorders>
              <w:top w:val="nil"/>
              <w:left w:val="single" w:color="000000" w:sz="8" w:space="0"/>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市外</w:t>
            </w:r>
          </w:p>
        </w:tc>
        <w:tc>
          <w:tcPr>
            <w:tcW w:w="17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市外医疗机构</w:t>
            </w:r>
          </w:p>
        </w:tc>
        <w:tc>
          <w:tcPr>
            <w:tcW w:w="1704"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2500</w:t>
            </w:r>
          </w:p>
        </w:tc>
        <w:tc>
          <w:tcPr>
            <w:tcW w:w="1705" w:type="dxa"/>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keepNext w:val="0"/>
              <w:keepLines w:val="0"/>
              <w:widowControl/>
              <w:suppressLineNumbers w:val="0"/>
              <w:spacing w:before="0" w:beforeAutospacing="0" w:after="0" w:afterAutospacing="0" w:line="560" w:lineRule="atLeast"/>
              <w:ind w:left="0" w:right="0"/>
              <w:jc w:val="center"/>
              <w:rPr>
                <w:rFonts w:hint="eastAsia" w:ascii="宋体" w:hAnsi="宋体" w:eastAsia="宋体" w:cs="宋体"/>
                <w:sz w:val="24"/>
                <w:szCs w:val="24"/>
              </w:rPr>
            </w:pPr>
            <w:r>
              <w:rPr>
                <w:rFonts w:hint="eastAsia" w:ascii="仿宋" w:hAnsi="仿宋" w:eastAsia="仿宋" w:cs="仿宋"/>
                <w:caps w:val="0"/>
                <w:spacing w:val="0"/>
                <w:kern w:val="0"/>
                <w:sz w:val="32"/>
                <w:szCs w:val="32"/>
                <w:lang w:val="en-US" w:eastAsia="zh-CN" w:bidi="ar"/>
              </w:rPr>
              <w:t>55</w:t>
            </w:r>
          </w:p>
        </w:tc>
        <w:tc>
          <w:tcPr>
            <w:tcW w:w="1705" w:type="dxa"/>
            <w:vMerge w:val="continue"/>
            <w:tcBorders>
              <w:top w:val="nil"/>
              <w:left w:val="nil"/>
              <w:bottom w:val="single" w:color="000000" w:sz="8" w:space="0"/>
              <w:right w:val="single" w:color="000000" w:sz="8" w:space="0"/>
            </w:tcBorders>
            <w:shd w:val="clear"/>
            <w:tcMar>
              <w:top w:w="0" w:type="dxa"/>
              <w:left w:w="108" w:type="dxa"/>
              <w:bottom w:w="0" w:type="dxa"/>
              <w:right w:w="108" w:type="dxa"/>
            </w:tcMar>
            <w:vAlign w:val="center"/>
          </w:tcPr>
          <w:p>
            <w:pPr>
              <w:rPr>
                <w:rFonts w:hint="eastAsia" w:ascii="宋体" w:hAnsi="宋体" w:eastAsia="宋体" w:cs="宋体"/>
                <w:caps w:val="0"/>
                <w:spacing w:val="0"/>
                <w:sz w:val="24"/>
                <w:szCs w:val="24"/>
              </w:rPr>
            </w:pPr>
          </w:p>
        </w:tc>
      </w:tr>
    </w:tbl>
    <w:p>
      <w:pPr>
        <w:keepNext w:val="0"/>
        <w:keepLines w:val="0"/>
        <w:widowControl/>
        <w:suppressLineNumbers w:val="0"/>
        <w:spacing w:before="0" w:beforeAutospacing="0" w:after="0" w:afterAutospacing="0" w:line="560" w:lineRule="atLeast"/>
        <w:ind w:left="0" w:right="0" w:firstLine="640" w:firstLineChars="200"/>
        <w:jc w:val="left"/>
        <w:rPr>
          <w:rFonts w:hint="eastAsia" w:ascii="宋体" w:hAnsi="宋体" w:eastAsia="宋体" w:cs="宋体"/>
          <w:i w:val="0"/>
          <w:iCs w:val="0"/>
          <w:caps w:val="0"/>
          <w:color w:val="000000"/>
          <w:spacing w:val="0"/>
          <w:sz w:val="19"/>
          <w:szCs w:val="19"/>
        </w:rPr>
      </w:pPr>
      <w:r>
        <w:rPr>
          <w:rFonts w:hint="eastAsia" w:ascii="仿宋" w:hAnsi="仿宋" w:eastAsia="仿宋" w:cs="仿宋"/>
          <w:i w:val="0"/>
          <w:iCs w:val="0"/>
          <w:caps w:val="0"/>
          <w:color w:val="000000"/>
          <w:spacing w:val="0"/>
          <w:kern w:val="0"/>
          <w:sz w:val="32"/>
          <w:szCs w:val="32"/>
          <w:lang w:val="en-US" w:eastAsia="zh-CN" w:bidi="ar"/>
        </w:rPr>
        <w:t>2、新生儿、学龄前儿童、未成年人、在校学生市内住院起付线100元/人，转市外住院起付线200元/人，报销比例、封顶线同上表。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3、贯彻落实内蒙古自治区人民政府《关于扶持和促进蒙医药中医药事业发展的决定》精神，参保人在市域内定点公立蒙医中医医疗机构就诊，较其他同级医疗机构报销起付线降低40%，各类医疗机构使用目录内中医药报销比例提高10%，使用蒙医药报销比例提高15%，以上各项累加补偿比例不得高于90%。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4、参保特困供养人员、孤儿、残疾人(指伤残等级鉴定为一、二级)凭民政、残联等部门颁发证件，实行零起付线住院补偿。建档立卡贫困人口实行“两提高、两降低”倾斜政策。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5、新生儿父母任意一方参加巴彦淖尔市内基本医疗保险并按规定缴费的，新生儿出生前在父母任意一方参保地办理参保登记手续，即视同新生儿参加城乡居民基本医疗保险，免缴当年参保费用，发生的医疗费用可通过登记地城乡居民基本医疗保险基金予以报销，次年以新生儿本人身份缴费参保。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xml:space="preserve">    6、参保城乡居民生育医疗费用纳入城乡居民基本医疗保险支付范围，享受分娩财政补助政策的，其财政补助后剩余生育医疗费用由城乡居民基本医疗保险基金按规定报销。参保孕产妇正常分娩、难产、剖宫产产生的医疗费用按照正常住院比例报销，报销最高限额按职工生育保险标准执行。  </w:t>
      </w:r>
    </w:p>
    <w:p>
      <w:pPr>
        <w:keepNext w:val="0"/>
        <w:keepLines w:val="0"/>
        <w:widowControl/>
        <w:suppressLineNumbers w:val="0"/>
        <w:spacing w:before="0" w:beforeAutospacing="0" w:after="0" w:afterAutospacing="0" w:line="560" w:lineRule="atLeast"/>
        <w:ind w:right="0" w:firstLine="640" w:firstLineChars="200"/>
        <w:jc w:val="left"/>
        <w:rPr>
          <w:rFonts w:hint="eastAsia" w:ascii="宋体" w:hAnsi="宋体" w:eastAsia="宋体" w:cs="宋体"/>
          <w:i w:val="0"/>
          <w:iCs w:val="0"/>
          <w:caps w:val="0"/>
          <w:color w:val="000000"/>
          <w:spacing w:val="0"/>
          <w:sz w:val="19"/>
          <w:szCs w:val="19"/>
        </w:rPr>
      </w:pPr>
      <w:r>
        <w:rPr>
          <w:rFonts w:hint="eastAsia" w:ascii="仿宋" w:hAnsi="仿宋" w:eastAsia="仿宋" w:cs="仿宋"/>
          <w:i w:val="0"/>
          <w:iCs w:val="0"/>
          <w:caps w:val="0"/>
          <w:color w:val="000000"/>
          <w:spacing w:val="0"/>
          <w:kern w:val="0"/>
          <w:sz w:val="32"/>
          <w:szCs w:val="32"/>
          <w:lang w:val="en-US" w:eastAsia="zh-CN" w:bidi="ar"/>
        </w:rPr>
        <w:t>7、对符合居民大病商业补充保险理赔或民政部门医疗救助的参保患者，出院后原则上由城乡居民医保先行补偿，并向参保人提供“与原件核对一致”并加盖公章的发票复印件到其他部门获取补偿。特殊情况下，旗县区医保经办机构也可使用商业保险公司注明“与原件核对一致”并加盖公章的发票复印件和赔付清单原件对参保居民进行补偿。补偿金额不超过医疗总费用。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属于民政部门医疗救助对象的参保居民发生的医疗费用由其户籍所在地的民政部门按相关政策予以补偿。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8、参保人同一年度内在市、旗县区的定点医疗机构第二次及二次以上住院的，住院起付线降低100元；医联体(医共体)内，上级医院将患者转向下级医院，下级医院取消住院起付线；年起付线累计达到3000元，不设起付线。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9、目录内进口、合资医用材料纳入可报费用的报销比例调整为50%，国产报销比例调整为70%，实行限价管理，目录外的不予报销。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xml:space="preserve">     </w:t>
      </w:r>
      <w:r>
        <w:rPr>
          <w:rFonts w:hint="eastAsia" w:ascii="仿宋" w:hAnsi="仿宋" w:eastAsia="仿宋" w:cs="仿宋"/>
          <w:b/>
          <w:bCs/>
          <w:i w:val="0"/>
          <w:iCs w:val="0"/>
          <w:caps w:val="0"/>
          <w:color w:val="000000"/>
          <w:spacing w:val="0"/>
          <w:kern w:val="0"/>
          <w:sz w:val="32"/>
          <w:szCs w:val="32"/>
          <w:lang w:val="en-US" w:eastAsia="zh-CN" w:bidi="ar"/>
        </w:rPr>
        <w:t> (三)大病商业补充保险执行《巴彦淖尔市城乡居民大病保险实施办法》</w:t>
      </w:r>
      <w:r>
        <w:rPr>
          <w:rFonts w:hint="eastAsia" w:ascii="仿宋" w:hAnsi="仿宋" w:eastAsia="仿宋" w:cs="仿宋"/>
          <w:i w:val="0"/>
          <w:iCs w:val="0"/>
          <w:caps w:val="0"/>
          <w:color w:val="000000"/>
          <w:spacing w:val="0"/>
          <w:kern w:val="0"/>
          <w:sz w:val="32"/>
          <w:szCs w:val="32"/>
          <w:lang w:val="en-US" w:eastAsia="zh-CN" w:bidi="ar"/>
        </w:rPr>
        <w:t>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xml:space="preserve">      </w:t>
      </w:r>
      <w:r>
        <w:rPr>
          <w:rFonts w:hint="eastAsia" w:ascii="黑体" w:hAnsi="宋体" w:eastAsia="黑体" w:cs="黑体"/>
          <w:i w:val="0"/>
          <w:iCs w:val="0"/>
          <w:caps w:val="0"/>
          <w:color w:val="000000"/>
          <w:spacing w:val="0"/>
          <w:kern w:val="0"/>
          <w:sz w:val="32"/>
          <w:szCs w:val="32"/>
          <w:lang w:val="en-US" w:eastAsia="zh-CN" w:bidi="ar"/>
        </w:rPr>
        <w:t>八、下列医疗费用不纳入城乡居民基本医疗保险支付范围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(一)应当由公共卫生和计生服务项目负担，因非病理原因终止妊娠的、保胎、不孕不育、试管婴儿以及不符合国家计划生育政策的医疗费用;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(二)应当从工伤保险基金中支付的;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(三)应当由第三人负担的;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(四)各种非功能性生理缺陷治疗如重睑术、屈光不正等、非治疗性美容、整容、矫形手术、各种健康体检、养生项目、镶牙、种植牙、洁牙、牙列不整矫治、黄黑牙、牙缺损、色斑牙、烤瓷牙等诊疗项目所发生的;</w:t>
      </w:r>
    </w:p>
    <w:p>
      <w:pPr>
        <w:keepNext w:val="0"/>
        <w:keepLines w:val="0"/>
        <w:widowControl/>
        <w:suppressLineNumbers w:val="0"/>
        <w:spacing w:before="0" w:beforeAutospacing="0" w:after="0" w:afterAutospacing="0" w:line="560" w:lineRule="atLeast"/>
        <w:ind w:left="0" w:right="0" w:firstLine="640" w:firstLineChars="200"/>
        <w:jc w:val="left"/>
        <w:rPr>
          <w:rFonts w:hint="eastAsia" w:ascii="宋体" w:hAnsi="宋体" w:eastAsia="宋体" w:cs="宋体"/>
          <w:i w:val="0"/>
          <w:iCs w:val="0"/>
          <w:caps w:val="0"/>
          <w:color w:val="000000"/>
          <w:spacing w:val="0"/>
          <w:sz w:val="19"/>
          <w:szCs w:val="19"/>
        </w:rPr>
      </w:pPr>
      <w:r>
        <w:rPr>
          <w:rFonts w:hint="eastAsia" w:ascii="仿宋" w:hAnsi="仿宋" w:eastAsia="仿宋" w:cs="仿宋"/>
          <w:i w:val="0"/>
          <w:iCs w:val="0"/>
          <w:caps w:val="0"/>
          <w:color w:val="000000"/>
          <w:spacing w:val="0"/>
          <w:kern w:val="0"/>
          <w:sz w:val="32"/>
          <w:szCs w:val="32"/>
          <w:lang w:val="en-US" w:eastAsia="zh-CN" w:bidi="ar"/>
        </w:rPr>
        <w:t>(五)因犯罪、酗酒(含酒驾)、吸毒、自杀、自残、斗殴、医疗事故等造成的;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(六)境外就医的;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(七)医疗咨询、医疗鉴定、非疾病理疗住院、不遵医嘱拒不出院以及挂床住院等发生的费用; </w:t>
      </w:r>
      <w:r>
        <w:rPr>
          <w:rFonts w:hint="eastAsia" w:ascii="仿宋" w:hAnsi="仿宋" w:eastAsia="仿宋" w:cs="仿宋"/>
          <w:i w:val="0"/>
          <w:iCs w:val="0"/>
          <w:caps w:val="0"/>
          <w:color w:val="000000"/>
          <w:spacing w:val="0"/>
          <w:kern w:val="0"/>
          <w:sz w:val="32"/>
          <w:szCs w:val="32"/>
          <w:lang w:val="en-US" w:eastAsia="zh-CN" w:bidi="ar"/>
        </w:rPr>
        <w:br w:type="textWrapping"/>
      </w:r>
      <w:r>
        <w:rPr>
          <w:rFonts w:hint="eastAsia" w:ascii="仿宋" w:hAnsi="仿宋" w:eastAsia="仿宋" w:cs="仿宋"/>
          <w:i w:val="0"/>
          <w:iCs w:val="0"/>
          <w:caps w:val="0"/>
          <w:color w:val="000000"/>
          <w:spacing w:val="0"/>
          <w:kern w:val="0"/>
          <w:sz w:val="32"/>
          <w:szCs w:val="32"/>
          <w:lang w:val="en-US" w:eastAsia="zh-CN" w:bidi="ar"/>
        </w:rPr>
        <w:t>     (八)国家和自治区相关法律法规、规章及政策性文件规定不予报销的其他情形。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NTcxNjY4ZTI4NjhkODc1NzUwNjkwOGQzMzUxYzgifQ=="/>
  </w:docVars>
  <w:rsids>
    <w:rsidRoot w:val="1284310E"/>
    <w:rsid w:val="12843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2022-12-28T07:05:00Z</dcterms:created>
  <dc:creator>玉</dc:creator>
  <cp:lastModifiedBy>玉</cp:lastModifiedBy>
  <dcterms:modified xsi:type="dcterms:W3CDTF">2022-12-28T07:10:49Z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306340C1AE2848168B4AEE71C409BF62</vt:lpwstr>
  </property>
</Properties>
</file>