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磴口县202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义务植树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造林工作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12"/>
          <w:rFonts w:hint="eastAsia" w:eastAsia="仿宋_GB2312"/>
          <w:sz w:val="32"/>
          <w:szCs w:val="32"/>
          <w:lang w:eastAsia="zh-CN"/>
        </w:rPr>
      </w:pPr>
      <w:r>
        <w:rPr>
          <w:rStyle w:val="12"/>
          <w:rFonts w:cs="Times New Roman"/>
          <w:kern w:val="2"/>
          <w:sz w:val="32"/>
          <w:szCs w:val="32"/>
          <w:lang w:val="en-US" w:eastAsia="zh-CN" w:bidi="ar-SA"/>
        </w:rPr>
        <w:t>为深入贯彻落实国家关于生态文明建设的决策部署，积极响应习近平总书记关于防沙治沙的重要指示精神，结合</w:t>
      </w:r>
      <w:r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  <w:t>全县</w:t>
      </w:r>
      <w:r>
        <w:rPr>
          <w:rStyle w:val="12"/>
          <w:rFonts w:cs="Times New Roman"/>
          <w:kern w:val="2"/>
          <w:sz w:val="32"/>
          <w:szCs w:val="32"/>
          <w:lang w:val="en-US" w:eastAsia="zh-CN" w:bidi="ar-SA"/>
        </w:rPr>
        <w:t>实际，通过科学规划、精心组织、广泛动员，制定2024年春季</w:t>
      </w:r>
      <w:r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  <w:t>义务植树</w:t>
      </w:r>
      <w:r>
        <w:rPr>
          <w:rStyle w:val="12"/>
          <w:rFonts w:cs="Times New Roman"/>
          <w:kern w:val="2"/>
          <w:sz w:val="32"/>
          <w:szCs w:val="32"/>
          <w:lang w:val="en-US" w:eastAsia="zh-CN" w:bidi="ar-SA"/>
        </w:rPr>
        <w:t>造林工作实施方案</w:t>
      </w:r>
      <w:r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  <w:t>，全面</w:t>
      </w:r>
      <w:r>
        <w:rPr>
          <w:rStyle w:val="12"/>
          <w:rFonts w:cs="Times New Roman"/>
          <w:kern w:val="2"/>
          <w:sz w:val="32"/>
          <w:szCs w:val="32"/>
          <w:lang w:val="en-US" w:eastAsia="zh-CN" w:bidi="ar-SA"/>
        </w:rPr>
        <w:t>推进</w:t>
      </w:r>
      <w:r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  <w:t>三北工程黄河“几</w:t>
      </w:r>
      <w:r>
        <w:rPr>
          <w:rStyle w:val="12"/>
          <w:rFonts w:hint="eastAsia"/>
          <w:sz w:val="32"/>
          <w:szCs w:val="32"/>
        </w:rPr>
        <w:t>字弯”攻坚战高潮</w:t>
      </w:r>
      <w:r>
        <w:rPr>
          <w:rStyle w:val="12"/>
          <w:rFonts w:hint="eastAsia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</w:pPr>
      <w:r>
        <w:rPr>
          <w:rStyle w:val="12"/>
          <w:rFonts w:cs="Times New Roman"/>
          <w:kern w:val="2"/>
          <w:sz w:val="32"/>
          <w:szCs w:val="32"/>
          <w:lang w:val="en-US" w:eastAsia="zh-CN" w:bidi="ar-SA"/>
        </w:rPr>
        <w:t>以习近平新时代中国特色社会主义思想为指导，全面贯彻落实习近平总书记</w:t>
      </w:r>
      <w:r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  <w:t>考察内蒙古、考察巴彦淖尔市</w:t>
      </w:r>
      <w:r>
        <w:rPr>
          <w:rStyle w:val="12"/>
          <w:rFonts w:cs="Times New Roman"/>
          <w:kern w:val="2"/>
          <w:sz w:val="32"/>
          <w:szCs w:val="32"/>
          <w:lang w:val="en-US" w:eastAsia="zh-CN" w:bidi="ar-SA"/>
        </w:rPr>
        <w:t>重要讲话精神，</w:t>
      </w:r>
      <w:r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  <w:t>坚决响应习近平总书记发出的创造新时代防沙治沙新奇迹动员令，充分发挥“磴口模式”时代价值，</w:t>
      </w:r>
      <w:r>
        <w:rPr>
          <w:rStyle w:val="12"/>
          <w:rFonts w:cs="Times New Roman"/>
          <w:kern w:val="2"/>
          <w:sz w:val="32"/>
          <w:szCs w:val="32"/>
          <w:lang w:val="en-US" w:eastAsia="zh-CN" w:bidi="ar-SA"/>
        </w:rPr>
        <w:t>以</w:t>
      </w:r>
      <w:r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  <w:t>防沙治沙为主攻方向</w:t>
      </w:r>
      <w:r>
        <w:rPr>
          <w:rStyle w:val="12"/>
          <w:rFonts w:cs="Times New Roman"/>
          <w:kern w:val="2"/>
          <w:sz w:val="32"/>
          <w:szCs w:val="32"/>
          <w:lang w:val="en-US" w:eastAsia="zh-CN" w:bidi="ar-SA"/>
        </w:rPr>
        <w:t>，全方位、全地域、全过程实施国土绿化，</w:t>
      </w:r>
      <w:r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  <w:t>在黄河“几字弯”攻坚战中冲在第一线、当好排头兵，努力建设新时代防沙治沙模范区。充分发扬“308”治沙精神，重点围绕通道、村庄、园区等，2024年动员全县干部群众大力开展春季大规模义务植树活动，着力提升各级通道的绿化质量，计划栽植杨、柳、榆等各类乔木共31.2万株，完成新造及补植补造2700亩，其中：新造林100亩、补植补造2600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、主要工作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textAlignment w:val="center"/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</w:pPr>
      <w:r>
        <w:rPr>
          <w:rStyle w:val="12"/>
          <w:rFonts w:hint="eastAsia" w:cs="Times New Roman"/>
          <w:b/>
          <w:bCs/>
          <w:kern w:val="2"/>
          <w:sz w:val="32"/>
          <w:szCs w:val="32"/>
          <w:lang w:val="en-US" w:eastAsia="zh-CN" w:bidi="ar-SA"/>
        </w:rPr>
        <w:t>1.县干部职工义务植树。</w:t>
      </w:r>
      <w:r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  <w:t>重点打造工业园区经六路1公里、经八路1公里、贺兰北路1.4公里、财富东路0.83公里、一号防火通道1.1公里、沙金灌渠1公里两侧防护林带，新造林6.33公里，栽植杨、柳、榆苗木1.3万株，折合面积100亩；通道缺苗、断带补植补造重点围绕G6高速、110国道坝楞村至河壕村段东侧林带、穿沙路、沿黄公路、引水渠路等各级通道缺苗断带的两侧林带进行补植补造，补植补造苗木22.8万株。苗木由防沙治沙局负责提供，栽植以全县干部职工义务植树的形式进行，由造林地块所属乡镇、农场按任务分配至各责任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3" w:firstLineChars="200"/>
        <w:jc w:val="both"/>
        <w:textAlignment w:val="auto"/>
        <w:outlineLvl w:val="9"/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</w:pPr>
      <w:r>
        <w:rPr>
          <w:rStyle w:val="12"/>
          <w:rFonts w:hint="eastAsia" w:cs="Times New Roman"/>
          <w:b/>
          <w:bCs/>
          <w:kern w:val="2"/>
          <w:sz w:val="32"/>
          <w:szCs w:val="32"/>
          <w:lang w:val="en-US" w:eastAsia="zh-CN" w:bidi="ar-SA"/>
        </w:rPr>
        <w:t>2.乡镇义务植树。</w:t>
      </w:r>
      <w:r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  <w:t>重点围绕沙金苏木巴音毛道嘎查、巴音宝力格嘎查、渡口镇新地村、隆盛合镇桃来村、乌兰布和农场公司三分场等村庄，结合2024年乡村绿化美化项目大力开展提标补植补造工作，补植补造苗木4.3万株，积极创建森林乡镇、绿化美化示范村；通道围绕纳林湖景区路、陕哈公路、青协线、一团至三团路等各级通道缺苗断带的两侧林带进行补植补造，补植补造苗木2.8万株。苗木由县防沙治沙局负责，由各苏木镇、农场组织辖区内干部职工、党员、妇女、青年等群体以义务植树的形式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</w:pPr>
      <w:r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  <w:t>整个活动分两个阶段进行。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</w:pPr>
      <w:r>
        <w:rPr>
          <w:rStyle w:val="12"/>
          <w:rFonts w:hint="eastAsia" w:cs="Times New Roman"/>
          <w:b/>
          <w:bCs/>
          <w:kern w:val="2"/>
          <w:sz w:val="32"/>
          <w:szCs w:val="32"/>
          <w:lang w:val="en-US" w:eastAsia="zh-CN" w:bidi="ar-SA"/>
        </w:rPr>
        <w:t>第一阶段:造林突击阶段。</w:t>
      </w:r>
      <w:r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  <w:t>2024年4月8日至4月22日，各责任单位按照造林技术要求，完成责任段内的苗木栽植、打头修枝、涂白封顶等工作。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</w:pPr>
      <w:r>
        <w:rPr>
          <w:rStyle w:val="12"/>
          <w:rFonts w:hint="eastAsia" w:cs="Times New Roman"/>
          <w:b/>
          <w:bCs/>
          <w:kern w:val="2"/>
          <w:sz w:val="32"/>
          <w:szCs w:val="32"/>
          <w:lang w:val="en-US" w:eastAsia="zh-CN" w:bidi="ar-SA"/>
        </w:rPr>
        <w:t>第二阶段:林木抚育阶段。</w:t>
      </w:r>
      <w:r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  <w:t>栽植任务完成后各责任单位负责督促责任主体根据苗木需水情况，及时开展苗木浇水、覆土等抚育工作。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</w:pPr>
      <w:r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  <w:t>本次义务植树未安排的单位另行通知安排。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（一）加强领导，落实责任。</w:t>
      </w:r>
      <w:r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  <w:t>各苏木镇农场、各部门要把春季造林绿化作为建设生态文明、助推乡村振兴战略的重大举措，全面落实县委县政府决策部署，主动承担起黄河“几字弯”攻坚战核心区和前沿阵地的使命责任，让“磴口模式”在新时代防沙治沙实践中不断展现和释放出积极的示范引领效应。坚持主要领导亲自抓，分管领导具体抓，落实专人负责，细化工作任务，强化工作措施，夯实工作责任，确保按时完成春季各项林草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（二）广泛宣传，形成共识。</w:t>
      </w:r>
      <w:r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  <w:t>各苏木镇农场、各部门要充分发挥电视、网络、微信公众号等新闻媒体的舆论引导作用，大力弘扬和宣传“308”防沙治沙精神和防沙治沙“磴口模式”，增强全社会关注生态的责任意识和保护生态的法律意识，努力营造全社会重视绿化、支持绿化、参与绿化的浓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（三）整合资源，加大投入。</w:t>
      </w:r>
      <w:r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  <w:t>各苏木镇农场、各部门要抓住国家实施三北六期项目的机遇，积极争取国家林草重点工程、水土保持、生态恢复、流域治理、高标准农田建设、道路交通等项目，拓宽增资渠道，加大资金投入；积极吸引各类社会主体、企业个人等参与防沙治沙建设，形成政府引导、社会参与的多元化投入机制，共同推进防沙治沙生态治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（四）强化督查，严格奖惩。</w:t>
      </w:r>
      <w:r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  <w:t>县委、县政府将春季造林纳入年度责任目标考评，完成情况作为年底考核的重要依据。县政府督查室、防沙治沙局要组成督查组，对各单位补植补栽、管护责任落实、栽植成效进行全面督促检查，进行不定期督查、通报，严格追责问效，确保春季造林各项任务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</w:pPr>
      <w:r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  <w:t>附件: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</w:pPr>
      <w:r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  <w:t>1、磴口县义务植树栽植技术要点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</w:pPr>
      <w:r>
        <w:rPr>
          <w:rStyle w:val="12"/>
          <w:rFonts w:hint="eastAsia" w:cs="Times New Roman"/>
          <w:kern w:val="2"/>
          <w:sz w:val="32"/>
          <w:szCs w:val="32"/>
          <w:lang w:val="en-US" w:eastAsia="zh-CN" w:bidi="ar-SA"/>
        </w:rPr>
        <w:t>2、2024年行政事业单位干部职工义务植树造林分配表</w:t>
      </w:r>
    </w:p>
    <w:bookmarkEnd w:id="0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DF54F3-9C2E-4873-B5E9-533EDE789D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3B78998-74E5-4D8C-9168-8F78F811096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467430A-5623-4D36-B66F-BAD62366EE3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F6F82CC-1366-4714-A8F2-2535AF8D97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2642235</wp:posOffset>
              </wp:positionH>
              <wp:positionV relativeFrom="paragraph">
                <wp:posOffset>38100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8.05pt;margin-top: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N+rrVAAAA&#10;CQEAAA8AAAAAAAAAAQAgAAAAIgAAAGRycy9kb3ducmV2LnhtbFBLAQIUABQAAAAIAIdO4kCziH4F&#10;5wEAAMcDAAAOAAAAAAAAAAEAIAAAACQ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6E927B83"/>
    <w:rsid w:val="06055FC1"/>
    <w:rsid w:val="09617EEC"/>
    <w:rsid w:val="0C86444F"/>
    <w:rsid w:val="0E6E06F2"/>
    <w:rsid w:val="10D760F7"/>
    <w:rsid w:val="129E1B20"/>
    <w:rsid w:val="14BC48C2"/>
    <w:rsid w:val="191464C3"/>
    <w:rsid w:val="26A61CD3"/>
    <w:rsid w:val="26EE17A4"/>
    <w:rsid w:val="28275A1D"/>
    <w:rsid w:val="28667CBD"/>
    <w:rsid w:val="2B1233B3"/>
    <w:rsid w:val="2CE47715"/>
    <w:rsid w:val="2FB613D4"/>
    <w:rsid w:val="32551673"/>
    <w:rsid w:val="35194B92"/>
    <w:rsid w:val="3749004F"/>
    <w:rsid w:val="374B490F"/>
    <w:rsid w:val="3E861073"/>
    <w:rsid w:val="42B57630"/>
    <w:rsid w:val="45B27AFF"/>
    <w:rsid w:val="48511DB3"/>
    <w:rsid w:val="4D5C2E2F"/>
    <w:rsid w:val="4F4714C9"/>
    <w:rsid w:val="52DD63B0"/>
    <w:rsid w:val="552845EE"/>
    <w:rsid w:val="57576835"/>
    <w:rsid w:val="5D00478B"/>
    <w:rsid w:val="5F426276"/>
    <w:rsid w:val="609A07E2"/>
    <w:rsid w:val="6239546E"/>
    <w:rsid w:val="63614444"/>
    <w:rsid w:val="68D24DD1"/>
    <w:rsid w:val="69451320"/>
    <w:rsid w:val="6B657A48"/>
    <w:rsid w:val="6E927B83"/>
    <w:rsid w:val="70435FDA"/>
    <w:rsid w:val="76C4212A"/>
    <w:rsid w:val="7B7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spacing w:line="360" w:lineRule="auto"/>
      <w:ind w:left="0" w:firstLine="643"/>
    </w:pPr>
    <w:rPr>
      <w:rFonts w:ascii="Times New Roman" w:hAnsi="Times New Roman" w:eastAsia="宋体"/>
      <w:kern w:val="0"/>
      <w:sz w:val="28"/>
    </w:rPr>
  </w:style>
  <w:style w:type="paragraph" w:styleId="3">
    <w:name w:val="Body Text Indent"/>
    <w:basedOn w:val="1"/>
    <w:next w:val="4"/>
    <w:autoRedefine/>
    <w:qFormat/>
    <w:uiPriority w:val="0"/>
    <w:pPr>
      <w:spacing w:before="0" w:after="120"/>
      <w:ind w:left="420" w:firstLine="0"/>
    </w:pPr>
  </w:style>
  <w:style w:type="paragraph" w:styleId="4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"/>
    <w:basedOn w:val="1"/>
    <w:autoRedefine/>
    <w:qFormat/>
    <w:uiPriority w:val="0"/>
    <w:pPr>
      <w:spacing w:line="260" w:lineRule="exact"/>
      <w:jc w:val="center"/>
    </w:pPr>
    <w:rPr>
      <w:rFonts w:ascii="仿宋_GB2312" w:hAnsi="仿宋_GB2312" w:eastAsia="仿宋_GB2312"/>
      <w:sz w:val="24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5"/>
    <w:autoRedefine/>
    <w:qFormat/>
    <w:uiPriority w:val="0"/>
  </w:style>
  <w:style w:type="paragraph" w:customStyle="1" w:styleId="11">
    <w:name w:val="常务会材料大标题"/>
    <w:basedOn w:val="1"/>
    <w:next w:val="1"/>
    <w:autoRedefine/>
    <w:qFormat/>
    <w:uiPriority w:val="0"/>
    <w:pPr>
      <w:spacing w:line="640" w:lineRule="exact"/>
      <w:jc w:val="center"/>
    </w:pPr>
    <w:rPr>
      <w:rFonts w:ascii="方正小标宋简体" w:hAnsi="方正小标宋简体" w:eastAsia="方正小标宋简体"/>
      <w:sz w:val="44"/>
    </w:rPr>
  </w:style>
  <w:style w:type="character" w:customStyle="1" w:styleId="12">
    <w:name w:val="常务会材料正文 Char1"/>
    <w:link w:val="13"/>
    <w:autoRedefine/>
    <w:qFormat/>
    <w:uiPriority w:val="0"/>
    <w:rPr>
      <w:rFonts w:ascii="仿宋_GB2312" w:hAnsi="仿宋_GB2312" w:eastAsia="仿宋_GB2312"/>
      <w:sz w:val="36"/>
    </w:rPr>
  </w:style>
  <w:style w:type="paragraph" w:customStyle="1" w:styleId="13">
    <w:name w:val="常务会材料正文"/>
    <w:basedOn w:val="1"/>
    <w:link w:val="12"/>
    <w:autoRedefine/>
    <w:qFormat/>
    <w:uiPriority w:val="0"/>
    <w:pPr>
      <w:spacing w:line="600" w:lineRule="exact"/>
      <w:ind w:firstLine="420" w:firstLineChars="200"/>
    </w:pPr>
    <w:rPr>
      <w:rFonts w:ascii="仿宋_GB2312" w:hAnsi="仿宋_GB2312" w:eastAsia="仿宋_GB2312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2024-03-22T12:13:00Z</dcterms:created>
  <dc:creator>Lenovo</dc:creator>
  <cp:lastModifiedBy>覆水难收</cp:lastModifiedBy>
  <cp:lastPrinted>2024-04-18T03:00:00Z</cp:lastPrinted>
  <dcterms:modified xsi:type="dcterms:W3CDTF">2024-04-18T09:13:20Z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16BBBF0A4321472CB67BEEA16995493D_13</vt:lpwstr>
  </property>
</Properties>
</file>