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18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eastAsia="zh-CN"/>
        </w:rPr>
        <w:t>磴口县人民政府办公室</w:t>
      </w:r>
    </w:p>
    <w:p w14:paraId="6AC04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eastAsia="zh-CN"/>
        </w:rPr>
        <w:t>关于印发《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磴口县草原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eastAsia="zh-CN"/>
        </w:rPr>
        <w:t>生态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val="en-US" w:eastAsia="zh-CN"/>
        </w:rPr>
        <w:t>保护补助奖励</w:t>
      </w:r>
    </w:p>
    <w:p w14:paraId="7B716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val="en-US" w:eastAsia="zh-CN"/>
        </w:rPr>
        <w:t>项目饲草料补贴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实施方案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eastAsia="zh-CN"/>
        </w:rPr>
        <w:t>》的通知</w:t>
      </w:r>
    </w:p>
    <w:p w14:paraId="2469E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27D5EB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" w:eastAsia="zh-CN"/>
        </w:rPr>
        <w:t>磴政办发〔2024〕28号</w:t>
      </w:r>
    </w:p>
    <w:p w14:paraId="09BC6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/>
          <w:lang w:val="en-US" w:eastAsia="zh-CN"/>
        </w:rPr>
      </w:pPr>
    </w:p>
    <w:p w14:paraId="6BFA63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Times New Roman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仿宋_GB2312"/>
          <w:color w:val="000000"/>
          <w:sz w:val="32"/>
          <w:szCs w:val="32"/>
          <w:lang w:val="en-US" w:eastAsia="zh-CN"/>
        </w:rPr>
        <w:t>沙金套海苏木、农牧和科技局、财政局：</w:t>
      </w:r>
    </w:p>
    <w:p w14:paraId="51F4F30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Times New Roman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仿宋_GB2312"/>
          <w:color w:val="000000"/>
          <w:sz w:val="32"/>
          <w:szCs w:val="32"/>
          <w:lang w:val="en-US" w:eastAsia="zh-CN"/>
        </w:rPr>
        <w:t>为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</w:rPr>
        <w:t>有效推进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  <w:lang w:val="en-US" w:eastAsia="zh-CN"/>
        </w:rPr>
        <w:t>我县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</w:rPr>
        <w:t>草原生态保护后续产业发展，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  <w:lang w:val="en-US" w:eastAsia="zh-CN"/>
        </w:rPr>
        <w:t>进一步调动牧民禁牧积极性，解决草原过牧问题，经研究，特制定本方案，现将《磴口县草原生态保护补助奖励项目饲草料补贴实施方案》印发给你们，请遵照执行。</w:t>
      </w:r>
    </w:p>
    <w:p w14:paraId="6B75452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Times New Roman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32E0D40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Times New Roman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4C793C6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磴口县人民政府办公室    </w:t>
      </w:r>
    </w:p>
    <w:p w14:paraId="50DA0E6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2024年8月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日      </w:t>
      </w:r>
    </w:p>
    <w:p w14:paraId="15D16AB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0F4031C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（联系人：呼格吉乐  18704952222）</w:t>
      </w:r>
    </w:p>
    <w:p w14:paraId="4972D4C9">
      <w:pP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</w:pPr>
    </w:p>
    <w:p w14:paraId="1B4962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磴口县草原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eastAsia="zh-CN"/>
        </w:rPr>
        <w:t>生态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val="en-US" w:eastAsia="zh-CN"/>
        </w:rPr>
        <w:t>保护补助奖励项目饲草料</w:t>
      </w:r>
    </w:p>
    <w:p w14:paraId="78B0CD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val="en-US" w:eastAsia="zh-CN"/>
        </w:rPr>
        <w:t>补贴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实施方案</w:t>
      </w:r>
    </w:p>
    <w:p w14:paraId="526936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sz w:val="32"/>
        </w:rPr>
      </w:pPr>
    </w:p>
    <w:p w14:paraId="7F967FE9"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仿宋_GB2312"/>
          <w:color w:val="000000"/>
          <w:sz w:val="32"/>
          <w:szCs w:val="32"/>
        </w:rPr>
        <w:t>为贯彻落实习近平总书记考察内蒙古时的重要指示和重要讲话精神，有效推进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  <w:lang w:val="en-US" w:eastAsia="zh-CN"/>
        </w:rPr>
        <w:t>我县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</w:rPr>
        <w:t>草原生态保护后续产业发展，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  <w:lang w:val="en-US" w:eastAsia="zh-CN"/>
        </w:rPr>
        <w:t>进一步调动牧民禁牧积极性，解决草原过牧问题，制定本方案。</w:t>
      </w:r>
    </w:p>
    <w:p w14:paraId="6C46CB5F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一、总体要求</w:t>
      </w:r>
    </w:p>
    <w:p w14:paraId="24622B8E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仿宋_GB2312" w:eastAsia="仿宋_GB2312" w:cs="仿宋_GB2312"/>
          <w:color w:val="000000"/>
          <w:sz w:val="32"/>
          <w:szCs w:val="32"/>
        </w:rPr>
        <w:t>以习近平新时代中国特色社会主义思想为指导，全面贯彻落实习近平总书记对内蒙古工作的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  <w:lang w:eastAsia="zh-CN"/>
        </w:rPr>
        <w:t>重要讲话和重要指示精神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</w:rPr>
        <w:t>，以“生态、生产、生活协调发展”为目标，推动畜牧业全产业链发展，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  <w:lang w:val="en-US" w:eastAsia="zh-CN"/>
        </w:rPr>
        <w:t>切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</w:rPr>
        <w:t>实提高农牧民收入，解决草原过牧问题，走出一条以生态优先、绿色发展为导向的高质量发展新路子。</w:t>
      </w:r>
    </w:p>
    <w:p w14:paraId="0552CC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</w:rPr>
      </w:pPr>
      <w:r>
        <w:rPr>
          <w:rFonts w:hint="eastAsia" w:ascii="黑体" w:hAnsi="黑体" w:eastAsia="黑体" w:cs="黑体"/>
          <w:b w:val="0"/>
          <w:bCs/>
          <w:sz w:val="32"/>
          <w:lang w:val="en-US" w:eastAsia="zh-CN"/>
        </w:rPr>
        <w:t>二、基本</w:t>
      </w:r>
      <w:r>
        <w:rPr>
          <w:rFonts w:hint="eastAsia" w:ascii="黑体" w:hAnsi="黑体" w:eastAsia="黑体" w:cs="黑体"/>
          <w:b w:val="0"/>
          <w:bCs/>
          <w:sz w:val="32"/>
        </w:rPr>
        <w:t>原则</w:t>
      </w:r>
    </w:p>
    <w:p w14:paraId="465693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坚持公平、公正、公开；</w:t>
      </w:r>
      <w:r>
        <w:rPr>
          <w:rFonts w:hint="eastAsia" w:ascii="仿宋_GB2312" w:hAnsi="仿宋_GB2312" w:eastAsia="仿宋_GB2312"/>
          <w:sz w:val="32"/>
        </w:rPr>
        <w:t>坚持统筹规划，分类指导，整体推进，全面保护的原则</w:t>
      </w:r>
      <w:r>
        <w:rPr>
          <w:rFonts w:hint="eastAsia" w:ascii="仿宋_GB2312" w:hAnsi="仿宋_GB2312" w:eastAsia="仿宋_GB2312"/>
          <w:sz w:val="32"/>
          <w:lang w:eastAsia="zh-CN"/>
        </w:rPr>
        <w:t>；</w:t>
      </w:r>
      <w:r>
        <w:rPr>
          <w:rFonts w:hint="eastAsia" w:ascii="仿宋_GB2312" w:hAnsi="仿宋_GB2312" w:eastAsia="仿宋_GB2312"/>
          <w:sz w:val="32"/>
        </w:rPr>
        <w:t>坚持以生态效益、社会效益、经济效益相结合，草原尽快绿起来，牧民富起来的原则。</w:t>
      </w:r>
    </w:p>
    <w:p w14:paraId="539870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三、实施范围</w:t>
      </w:r>
    </w:p>
    <w:p w14:paraId="43E90C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磴口县沙金套海苏木</w:t>
      </w:r>
      <w:r>
        <w:rPr>
          <w:rFonts w:hint="eastAsia" w:ascii="仿宋" w:hAnsi="仿宋" w:eastAsia="仿宋"/>
          <w:sz w:val="32"/>
          <w:szCs w:val="32"/>
        </w:rPr>
        <w:t>巴音乌拉嘎查、那仁宝力格嘎查、巴</w:t>
      </w:r>
      <w:r>
        <w:rPr>
          <w:rFonts w:hint="eastAsia" w:ascii="仿宋_GB2312" w:hAnsi="仿宋_GB2312" w:eastAsia="仿宋_GB2312"/>
          <w:sz w:val="32"/>
        </w:rPr>
        <w:t>音宝力格嘎查、巴音布日格嘎查 4个嘎查</w:t>
      </w:r>
      <w:r>
        <w:rPr>
          <w:rFonts w:hint="eastAsia" w:ascii="仿宋_GB2312" w:hAnsi="仿宋_GB2312" w:eastAsia="仿宋_GB2312"/>
          <w:sz w:val="32"/>
          <w:lang w:val="en-US" w:eastAsia="zh-CN"/>
        </w:rPr>
        <w:t>的草畜平衡户</w:t>
      </w:r>
      <w:r>
        <w:rPr>
          <w:rFonts w:hint="eastAsia" w:ascii="仿宋_GB2312" w:hAnsi="仿宋_GB2312" w:eastAsia="仿宋_GB2312"/>
          <w:sz w:val="32"/>
        </w:rPr>
        <w:t>。</w:t>
      </w:r>
    </w:p>
    <w:p w14:paraId="7AFE2A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四、实施时间</w:t>
      </w:r>
    </w:p>
    <w:p w14:paraId="1F89C1A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2024年1月1日-2025年12月30日</w:t>
      </w:r>
      <w:r>
        <w:rPr>
          <w:rFonts w:hint="eastAsia" w:ascii="仿宋_GB2312" w:hAnsi="仿宋_GB2312" w:eastAsia="仿宋_GB2312"/>
          <w:sz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第一批补贴：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2024年1月1日-2024年7月15日，原草畜平衡户与农牧和科技局、沙金套海苏木政府、嘎查签订禁牧合同的牧民。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第二批补贴：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2024年7月16日-2025年5月30日，原草畜平衡户与农牧和科技局、沙金套海苏木政府、嘎查签订禁牧合同的牧民。</w:t>
      </w:r>
    </w:p>
    <w:p w14:paraId="3097BC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五、实施内容</w:t>
      </w:r>
    </w:p>
    <w:p w14:paraId="1DF11DB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rPr>
          <w:rFonts w:hint="default" w:ascii="Times New Roman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lang w:val="en-US" w:eastAsia="zh-CN"/>
        </w:rPr>
        <w:t>（一）实施主体。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  <w:lang w:val="en-US" w:eastAsia="zh-CN"/>
        </w:rPr>
        <w:t>磴口县沙金套海苏木人民政府</w:t>
      </w:r>
    </w:p>
    <w:p w14:paraId="3BBC524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lang w:val="en-US" w:eastAsia="zh-CN"/>
        </w:rPr>
        <w:t>（二）补贴内容。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  <w:lang w:val="en-US" w:eastAsia="zh-CN"/>
        </w:rPr>
        <w:t>饲草料补贴。</w:t>
      </w:r>
    </w:p>
    <w:p w14:paraId="64FE136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Times New Roman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lang w:val="en-US" w:eastAsia="zh-CN"/>
        </w:rPr>
        <w:t>（三）资金来源。</w:t>
      </w:r>
      <w:r>
        <w:rPr>
          <w:rFonts w:hint="eastAsia" w:ascii="仿宋_GB2312" w:hAnsi="仿宋_GB2312" w:eastAsia="仿宋_GB2312"/>
          <w:b w:val="0"/>
          <w:bCs/>
          <w:sz w:val="32"/>
          <w:lang w:val="en-US" w:eastAsia="zh-CN"/>
        </w:rPr>
        <w:t>第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  <w:lang w:val="en-US" w:eastAsia="zh-CN"/>
        </w:rPr>
        <w:t>三轮草原生态保护补奖项目结余资金。</w:t>
      </w:r>
    </w:p>
    <w:p w14:paraId="380F11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rPr>
          <w:rFonts w:hint="default" w:ascii="仿宋_GB2312" w:hAnsi="宋体" w:eastAsia="仿宋_GB2312"/>
          <w:b w:val="0"/>
          <w:bCs w:val="0"/>
          <w:sz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lang w:val="en-US" w:eastAsia="zh-CN"/>
        </w:rPr>
        <w:t>（四）补贴标准和要求。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  <w:lang w:val="en-US" w:eastAsia="zh-CN"/>
        </w:rPr>
        <w:t>按照磴口县沙金套海苏木巴音乌拉嘎查、那仁宝力格嘎查、巴音宝力格嘎查、巴音布日格嘎查 4个嘎查的草畜平衡户所承包草场面积，每亩补贴2元，用于购买饲草料。凡是签订禁牧合同并领取饲草料补贴的牧户，均实施舍饲圈养，同时加大牲畜出栏力度，实现禁牧。</w:t>
      </w:r>
    </w:p>
    <w:p w14:paraId="29417D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rPr>
          <w:rFonts w:hint="eastAsia" w:ascii="仿宋_GB2312" w:hAnsi="宋体" w:eastAsia="仿宋_GB2312"/>
          <w:sz w:val="32"/>
        </w:rPr>
      </w:pPr>
      <w:r>
        <w:rPr>
          <w:rFonts w:hint="eastAsia" w:ascii="楷体" w:hAnsi="楷体" w:eastAsia="楷体" w:cs="楷体"/>
          <w:b/>
          <w:sz w:val="32"/>
          <w:lang w:eastAsia="zh-CN"/>
        </w:rPr>
        <w:t>（</w:t>
      </w:r>
      <w:r>
        <w:rPr>
          <w:rFonts w:hint="eastAsia" w:ascii="楷体" w:hAnsi="楷体" w:eastAsia="楷体" w:cs="楷体"/>
          <w:b/>
          <w:sz w:val="32"/>
          <w:lang w:val="en-US" w:eastAsia="zh-CN"/>
        </w:rPr>
        <w:t>五）</w:t>
      </w:r>
      <w:r>
        <w:rPr>
          <w:rFonts w:hint="eastAsia" w:ascii="楷体" w:hAnsi="楷体" w:eastAsia="楷体" w:cs="楷体"/>
          <w:b/>
          <w:sz w:val="32"/>
          <w:lang w:eastAsia="zh-CN"/>
        </w:rPr>
        <w:t>申报程序</w:t>
      </w:r>
    </w:p>
    <w:p w14:paraId="5410B74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1、申请。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沙金套海苏木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将符合补贴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政策的牧民登记造册，并及时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上报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给财政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农牧和科技局、防沙治沙局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农牧和科技局负责审核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牧民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信息并报财政局，由财政局负责安排补贴资金。</w:t>
      </w:r>
    </w:p>
    <w:p w14:paraId="700460C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2、公示及拨付。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沙金套海苏木人民政府对符合</w:t>
      </w:r>
      <w:r>
        <w:rPr>
          <w:rFonts w:hint="eastAsia" w:ascii="仿宋_GB2312" w:hAnsi="仿宋_GB2312" w:eastAsia="仿宋_GB2312" w:cs="仿宋_GB2312"/>
          <w:b w:val="0"/>
          <w:bCs/>
          <w:sz w:val="32"/>
          <w:lang w:val="en-US" w:eastAsia="zh-CN"/>
        </w:rPr>
        <w:t>补贴饲草料的牧民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在当地镇政府统一进行公示，公示期7天，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公示无异议后，给予饲草料补贴。</w:t>
      </w:r>
    </w:p>
    <w:p w14:paraId="4EBBD77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六、工作要求</w:t>
      </w:r>
    </w:p>
    <w:p w14:paraId="6BEA6C4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b/>
          <w:bCs/>
          <w:color w:val="000000"/>
          <w:sz w:val="32"/>
          <w:szCs w:val="32"/>
        </w:rPr>
        <w:t>（</w:t>
      </w:r>
      <w:r>
        <w:rPr>
          <w:rFonts w:hint="eastAsia" w:ascii="Times New Roman" w:hAnsi="楷体_GB2312" w:eastAsia="楷体_GB2312" w:cs="楷体_GB2312"/>
          <w:b/>
          <w:bCs/>
          <w:color w:val="000000"/>
          <w:sz w:val="32"/>
          <w:szCs w:val="32"/>
        </w:rPr>
        <w:t>一</w:t>
      </w:r>
      <w:r>
        <w:rPr>
          <w:rFonts w:hint="eastAsia" w:ascii="Times New Roman" w:hAnsi="Times New Roman" w:eastAsia="楷体_GB2312" w:cs="楷体_GB2312"/>
          <w:b/>
          <w:bCs/>
          <w:color w:val="000000"/>
          <w:sz w:val="32"/>
          <w:szCs w:val="32"/>
        </w:rPr>
        <w:t>）</w:t>
      </w:r>
      <w:r>
        <w:rPr>
          <w:rFonts w:hint="eastAsia" w:ascii="Times New Roman" w:hAnsi="楷体_GB2312" w:eastAsia="楷体_GB2312" w:cs="楷体_GB2312"/>
          <w:b/>
          <w:bCs/>
          <w:color w:val="000000"/>
          <w:sz w:val="32"/>
          <w:szCs w:val="32"/>
        </w:rPr>
        <w:t>加强组织领导。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为高效使用草原补奖资金，加强资金的规范使用及管理，成立2024年草原生态补奖机制后续产业议事协调机构，统筹协调解决工作中的问题。</w:t>
      </w:r>
    </w:p>
    <w:p w14:paraId="4A77D3C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组   长：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韩  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 xml:space="preserve">      政府副县长</w:t>
      </w:r>
    </w:p>
    <w:p w14:paraId="2B38512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副组长：吕红兵      政协副主席、财政局局长</w:t>
      </w:r>
    </w:p>
    <w:p w14:paraId="64BEC82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成   员：梁志强      农牧和科技局局长</w:t>
      </w:r>
    </w:p>
    <w:p w14:paraId="36BA6B1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戴忠儒      财政局副局长</w:t>
      </w:r>
    </w:p>
    <w:p w14:paraId="6AC98F8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19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吴彦杰      沙金套海苏木苏木达</w:t>
      </w:r>
    </w:p>
    <w:p w14:paraId="0560920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19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呼格吉乐     农牧和科技局副局长</w:t>
      </w:r>
    </w:p>
    <w:p w14:paraId="073B8BD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192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王达来      沙金套海苏木主任科员</w:t>
      </w:r>
    </w:p>
    <w:p w14:paraId="6D45DD3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1920" w:firstLineChars="6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阿拉腾巴根  草原资源保护中心主任</w:t>
      </w:r>
    </w:p>
    <w:p w14:paraId="3A4EA51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 xml:space="preserve">郭健全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 xml:space="preserve">     财政局农财股股长</w:t>
      </w:r>
    </w:p>
    <w:p w14:paraId="390E1D6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邬宇航      饲料饲草办股长</w:t>
      </w:r>
    </w:p>
    <w:p w14:paraId="3F298D8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机构下设办公室，办公室设在县农牧和科技局，</w:t>
      </w:r>
      <w:r>
        <w:rPr>
          <w:rFonts w:hint="eastAsia" w:ascii="仿宋_GB2312" w:hAnsi="仿宋_GB2312" w:eastAsia="仿宋_GB2312"/>
          <w:sz w:val="32"/>
        </w:rPr>
        <w:t>主要负责技术指导、</w:t>
      </w:r>
      <w:r>
        <w:rPr>
          <w:rFonts w:hint="eastAsia" w:ascii="仿宋_GB2312" w:hAnsi="仿宋_GB2312" w:eastAsia="仿宋_GB2312"/>
          <w:sz w:val="32"/>
          <w:lang w:val="en-US" w:eastAsia="zh-CN"/>
        </w:rPr>
        <w:t>资金</w:t>
      </w:r>
      <w:r>
        <w:rPr>
          <w:rFonts w:hint="eastAsia" w:ascii="仿宋_GB2312" w:hAnsi="仿宋_GB2312" w:eastAsia="仿宋_GB2312"/>
          <w:sz w:val="32"/>
        </w:rPr>
        <w:t>监督和管理，落实各项</w:t>
      </w:r>
      <w:r>
        <w:rPr>
          <w:rFonts w:hint="eastAsia" w:ascii="仿宋_GB2312" w:hAnsi="仿宋_GB2312" w:eastAsia="仿宋_GB2312"/>
          <w:sz w:val="32"/>
          <w:lang w:val="en-US" w:eastAsia="zh-CN"/>
        </w:rPr>
        <w:t>工作</w:t>
      </w:r>
      <w:r>
        <w:rPr>
          <w:rFonts w:hint="eastAsia" w:ascii="仿宋_GB2312" w:hAnsi="仿宋_GB2312" w:eastAsia="仿宋_GB2312"/>
          <w:sz w:val="32"/>
        </w:rPr>
        <w:t>任务。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办公室主任由梁志强同志兼任。</w:t>
      </w:r>
    </w:p>
    <w:p w14:paraId="5C1513CE"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color w:val="000000"/>
          <w:sz w:val="32"/>
          <w:szCs w:val="32"/>
        </w:rPr>
        <w:t>（</w:t>
      </w:r>
      <w:r>
        <w:rPr>
          <w:rFonts w:hint="eastAsia" w:ascii="Times New Roman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楷体_GB2312" w:cs="楷体_GB2312"/>
          <w:b/>
          <w:bCs/>
          <w:color w:val="000000"/>
          <w:sz w:val="32"/>
          <w:szCs w:val="32"/>
        </w:rPr>
        <w:t>）</w:t>
      </w:r>
      <w:r>
        <w:rPr>
          <w:rFonts w:hint="eastAsia" w:ascii="Times New Roman" w:hAnsi="楷体_GB2312" w:eastAsia="楷体_GB2312" w:cs="楷体_GB2312"/>
          <w:b/>
          <w:bCs/>
          <w:color w:val="000000"/>
          <w:sz w:val="32"/>
          <w:szCs w:val="32"/>
        </w:rPr>
        <w:t>加强舆论宣传。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</w:rPr>
        <w:t>发挥新闻媒体作用，依托广播电视、报刊杂志、新媒体等多元化的新闻载体，以及入户宣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  <w:lang w:val="en-US" w:eastAsia="zh-CN"/>
        </w:rPr>
        <w:t>传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</w:rPr>
        <w:t>发放政策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  <w:lang w:val="en-US" w:eastAsia="zh-CN"/>
        </w:rPr>
        <w:t>资料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</w:rPr>
        <w:t>等多种形式，准确解读政策内容，做到政策深入人心、家喻户晓，营造全社会投身草原生态保护工作的良好氛围，调动农牧民保护草原的积极性和责任感，提高农牧民的参与度。</w:t>
      </w:r>
    </w:p>
    <w:p w14:paraId="40EA2972">
      <w:r>
        <w:rPr>
          <w:rFonts w:hint="eastAsia" w:ascii="Times New Roman" w:hAnsi="Times New Roman" w:eastAsia="楷体_GB2312" w:cs="楷体_GB2312"/>
          <w:b/>
          <w:bCs/>
          <w:color w:val="000000"/>
          <w:sz w:val="32"/>
          <w:szCs w:val="32"/>
        </w:rPr>
        <w:t>（</w:t>
      </w:r>
      <w:r>
        <w:rPr>
          <w:rFonts w:hint="eastAsia" w:ascii="Times New Roman" w:hAnsi="楷体_GB2312" w:eastAsia="楷体_GB2312" w:cs="楷体_GB2312"/>
          <w:b/>
          <w:bCs/>
          <w:color w:val="000000"/>
          <w:sz w:val="32"/>
          <w:szCs w:val="32"/>
        </w:rPr>
        <w:t>三</w:t>
      </w:r>
      <w:r>
        <w:rPr>
          <w:rFonts w:hint="eastAsia" w:ascii="Times New Roman" w:hAnsi="Times New Roman" w:eastAsia="楷体_GB2312" w:cs="楷体_GB2312"/>
          <w:b/>
          <w:bCs/>
          <w:color w:val="000000"/>
          <w:sz w:val="32"/>
          <w:szCs w:val="32"/>
        </w:rPr>
        <w:t>）</w:t>
      </w:r>
      <w:r>
        <w:rPr>
          <w:rFonts w:hint="eastAsia" w:ascii="Times New Roman" w:hAnsi="楷体_GB2312" w:eastAsia="楷体_GB2312" w:cs="楷体_GB2312"/>
          <w:b/>
          <w:bCs/>
          <w:color w:val="000000"/>
          <w:sz w:val="32"/>
          <w:szCs w:val="32"/>
        </w:rPr>
        <w:t>加强资金保障。</w:t>
      </w:r>
      <w:r>
        <w:rPr>
          <w:rFonts w:hint="eastAsia" w:ascii="Times New Roman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沙金套海苏木要加强资金管理，建立健全资金使用档案和工作档案，建立举报制度，公布监督电话接受社会监督，对违法、违纪、违约现象一经核实，要按照有关规定对责任人追责、问责，同时举报人予以奖励。财政局、农牧和科技局要密切跟踪资金使用情况，确保资金正常、快速、安全落实到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750192-9680-4A84-9063-F8A3B096142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BD372BC-8330-4D41-9295-C7D0B7659F2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930A5CF-5F33-4090-94E7-46031FE4AD5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ECFA70D1-B244-4712-BBEF-E1E41B2890C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8DC1A00-3249-4748-9D31-769CB87A8832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6F23F286-CDD0-4963-AE50-694E93EC691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F6D5B52D-825A-4972-ABFE-5248F8D5D8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ZThiMDg4OWMxOTE4NGQzNjBlMDJlZGQyNmU4YjEifQ=="/>
  </w:docVars>
  <w:rsids>
    <w:rsidRoot w:val="13032A9B"/>
    <w:rsid w:val="13032A9B"/>
    <w:rsid w:val="2AE1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  <w:rPr>
      <w:rFonts w:ascii="Times New Roman" w:hAnsi="Times New Roman" w:eastAsia="宋体" w:cs="Times New Roman"/>
      <w:sz w:val="21"/>
      <w:szCs w:val="20"/>
    </w:rPr>
  </w:style>
  <w:style w:type="paragraph" w:styleId="3">
    <w:name w:val="Body Text"/>
    <w:basedOn w:val="1"/>
    <w:next w:val="4"/>
    <w:qFormat/>
    <w:uiPriority w:val="99"/>
    <w:rPr>
      <w:rFonts w:eastAsia="宋体" w:cs="Times New Roman"/>
      <w:sz w:val="30"/>
      <w:szCs w:val="30"/>
    </w:rPr>
  </w:style>
  <w:style w:type="paragraph" w:styleId="4">
    <w:name w:val="Body Text First Indent 2"/>
    <w:basedOn w:val="5"/>
    <w:next w:val="1"/>
    <w:qFormat/>
    <w:uiPriority w:val="0"/>
    <w:pPr>
      <w:spacing w:after="0"/>
      <w:ind w:firstLine="420" w:firstLineChars="200"/>
    </w:pPr>
  </w:style>
  <w:style w:type="paragraph" w:styleId="5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Times New Roman" w:hAnsi="Times New Roman" w:eastAsia="宋体"/>
      <w:sz w:val="21"/>
      <w:szCs w:val="20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1575</Words>
  <Characters>1621</Characters>
  <Lines>0</Lines>
  <Paragraphs>0</Paragraphs>
  <TotalTime>0</TotalTime>
  <ScaleCrop>false</ScaleCrop>
  <LinksUpToDate>false</LinksUpToDate>
  <CharactersWithSpaces>1740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2024-10-21T01:40:00Z</dcterms:created>
  <dc:creator>覆水难收</dc:creator>
  <cp:lastModifiedBy>Dream</cp:lastModifiedBy>
  <dcterms:modified xsi:type="dcterms:W3CDTF">2026-06-15T08:40:28Z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7DB934116A6049039701615CD4A54B36_11</vt:lpwstr>
  </property>
  <property fmtid="{D5CDD505-2E9C-101B-9397-08002B2CF9AE}" pid="4" name="KSOTemplateDocerSaveRecord">
    <vt:lpwstr>eyJoZGlkIjoiYzAwZThiMDg4OWMxOTE4NGQzNjBlMDJlZGQyNmU4YjEiLCJ1c2VySWQiOiI4Njk5NjMwNjIifQ==</vt:lpwstr>
  </property>
</Properties>
</file>