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18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  <w:t>磴口县人民政府办公室</w:t>
      </w:r>
    </w:p>
    <w:p w14:paraId="6AC0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  <w:t>关于印发《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  <w:t>磴口县草原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  <w:t>生态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保护补助奖励</w:t>
      </w:r>
    </w:p>
    <w:p w14:paraId="7B716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项目饲草料补贴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实施方案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  <w:t>》的通知</w:t>
      </w:r>
    </w:p>
    <w:p w14:paraId="2469E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7D5EB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" w:eastAsia="zh-CN"/>
        </w:rPr>
        <w:t>磴政办发〔2024〕28号</w:t>
      </w:r>
    </w:p>
    <w:p w14:paraId="09BC6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/>
          <w:lang w:val="en-US" w:eastAsia="zh-CN"/>
        </w:rPr>
      </w:pPr>
    </w:p>
    <w:p w14:paraId="6BFA631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textAlignment w:val="auto"/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沙金套海苏木、农牧和科技局、财政局：</w:t>
      </w:r>
    </w:p>
    <w:p w14:paraId="51F4F30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为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有效推进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我县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草原生态保护后续产业发展，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进一步调动牧民禁牧积极性，解决草原过牧问题，经研究，特制定本方案，现将《磴口县草原生态保护补助奖励项目饲草料补贴实施方案》印发给你们，请遵照执行。</w:t>
      </w:r>
    </w:p>
    <w:p w14:paraId="6B75452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32E0D40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4C793C6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磴口县人民政府办公室    </w:t>
      </w:r>
    </w:p>
    <w:p w14:paraId="50DA0E6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2024年8月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日      </w:t>
      </w:r>
    </w:p>
    <w:p w14:paraId="15D16AB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0F4031C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（联系人：呼格吉乐  18704952222）</w:t>
      </w:r>
    </w:p>
    <w:p w14:paraId="4972D4C9">
      <w:pPr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</w:pPr>
    </w:p>
    <w:p w14:paraId="1B4962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  <w:t>磴口县草原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  <w:t>生态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保护补助奖励项目饲草料</w:t>
      </w:r>
    </w:p>
    <w:p w14:paraId="78B0CD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补贴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实施方案</w:t>
      </w:r>
    </w:p>
    <w:p w14:paraId="526936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sz w:val="32"/>
        </w:rPr>
      </w:pPr>
    </w:p>
    <w:p w14:paraId="7F967FE9"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为贯彻落实习近平总书记考察内蒙古时的重要指示和重要讲话精神，有效推进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我县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草原生态保护后续产业发展，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进一步调动牧民禁牧积极性，解决草原过牧问题，制定本方案。</w:t>
      </w:r>
    </w:p>
    <w:p w14:paraId="6C46CB5F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一、总体要求</w:t>
      </w:r>
    </w:p>
    <w:p w14:paraId="24622B8E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以习近平新时代中国特色社会主义思想为指导，全面贯彻落实习近平总书记对内蒙古工作的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eastAsia="zh-CN"/>
        </w:rPr>
        <w:t>重要讲话精神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，以“生态、生产、生活协调发展”为目标，推动畜牧业全产业链发展，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切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实提高农牧民收入，解决草原过牧问题，走出一条以生态优先、绿色发展为导向的高质量发展新路子。</w:t>
      </w:r>
    </w:p>
    <w:p w14:paraId="0552CC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 w:val="32"/>
        </w:rPr>
      </w:pPr>
      <w:r>
        <w:rPr>
          <w:rFonts w:hint="eastAsia" w:ascii="黑体" w:hAnsi="黑体" w:eastAsia="黑体" w:cs="黑体"/>
          <w:b w:val="0"/>
          <w:bCs/>
          <w:sz w:val="32"/>
          <w:lang w:val="en-US" w:eastAsia="zh-CN"/>
        </w:rPr>
        <w:t>二、基本</w:t>
      </w:r>
      <w:r>
        <w:rPr>
          <w:rFonts w:hint="eastAsia" w:ascii="黑体" w:hAnsi="黑体" w:eastAsia="黑体" w:cs="黑体"/>
          <w:b w:val="0"/>
          <w:bCs/>
          <w:sz w:val="32"/>
        </w:rPr>
        <w:t>原则</w:t>
      </w:r>
    </w:p>
    <w:p w14:paraId="465693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坚持公平、公正、公开；</w:t>
      </w:r>
      <w:r>
        <w:rPr>
          <w:rFonts w:hint="eastAsia" w:ascii="仿宋_GB2312" w:hAnsi="仿宋_GB2312" w:eastAsia="仿宋_GB2312"/>
          <w:sz w:val="32"/>
        </w:rPr>
        <w:t>坚持统筹规划，分类指导，整体推进，全面保护的原则</w:t>
      </w:r>
      <w:r>
        <w:rPr>
          <w:rFonts w:hint="eastAsia" w:ascii="仿宋_GB2312" w:hAnsi="仿宋_GB2312" w:eastAsia="仿宋_GB2312"/>
          <w:sz w:val="32"/>
          <w:lang w:eastAsia="zh-CN"/>
        </w:rPr>
        <w:t>；</w:t>
      </w:r>
      <w:r>
        <w:rPr>
          <w:rFonts w:hint="eastAsia" w:ascii="仿宋_GB2312" w:hAnsi="仿宋_GB2312" w:eastAsia="仿宋_GB2312"/>
          <w:sz w:val="32"/>
        </w:rPr>
        <w:t>坚持以生态效益、社会效益、经济效益相结合，草原尽快绿起来，牧民富起来的原则。</w:t>
      </w:r>
    </w:p>
    <w:p w14:paraId="53987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三、实施范围</w:t>
      </w:r>
    </w:p>
    <w:p w14:paraId="43E90C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磴口县沙金套海苏木</w:t>
      </w:r>
      <w:r>
        <w:rPr>
          <w:rFonts w:hint="eastAsia" w:ascii="仿宋" w:hAnsi="仿宋" w:eastAsia="仿宋"/>
          <w:sz w:val="32"/>
          <w:szCs w:val="32"/>
        </w:rPr>
        <w:t>巴音乌拉嘎查、那仁宝力格嘎查、巴</w:t>
      </w:r>
      <w:r>
        <w:rPr>
          <w:rFonts w:hint="eastAsia" w:ascii="仿宋_GB2312" w:hAnsi="仿宋_GB2312" w:eastAsia="仿宋_GB2312"/>
          <w:sz w:val="32"/>
        </w:rPr>
        <w:t>音宝力格嘎查、巴音布日格嘎查 4个嘎查</w:t>
      </w:r>
      <w:r>
        <w:rPr>
          <w:rFonts w:hint="eastAsia" w:ascii="仿宋_GB2312" w:hAnsi="仿宋_GB2312" w:eastAsia="仿宋_GB2312"/>
          <w:sz w:val="32"/>
          <w:lang w:val="en-US" w:eastAsia="zh-CN"/>
        </w:rPr>
        <w:t>的草畜平衡户</w:t>
      </w:r>
      <w:r>
        <w:rPr>
          <w:rFonts w:hint="eastAsia" w:ascii="仿宋_GB2312" w:hAnsi="仿宋_GB2312" w:eastAsia="仿宋_GB2312"/>
          <w:sz w:val="32"/>
        </w:rPr>
        <w:t>。</w:t>
      </w:r>
    </w:p>
    <w:p w14:paraId="7AFE2A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四、实施时间</w:t>
      </w:r>
    </w:p>
    <w:p w14:paraId="1F89C1A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2024年1月1日-2025年12月30日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第一批补贴：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2024年1月1日-2024年7月15日，原草畜平衡户与农牧和科技局、沙金套海苏木政府、嘎查签订禁牧合同的牧民。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第二批补贴：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2024年7月16日-2025年5月30日，原草畜平衡户与农牧和科技局、沙金套海苏木政府、嘎查签订禁牧合同的牧民。</w:t>
      </w:r>
    </w:p>
    <w:p w14:paraId="3097BC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五、实施内容</w:t>
      </w:r>
    </w:p>
    <w:p w14:paraId="1DF11DB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rPr>
          <w:rFonts w:hint="default" w:ascii="Times New Roman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sz w:val="32"/>
          <w:lang w:val="en-US" w:eastAsia="zh-CN"/>
        </w:rPr>
        <w:t>（一）实施主体。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磴口县沙金套海苏木人民政府</w:t>
      </w:r>
    </w:p>
    <w:p w14:paraId="3BBC524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" w:hAnsi="仿宋" w:eastAsia="仿宋" w:cs="仿宋"/>
          <w:b w:val="0"/>
          <w:bCs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sz w:val="32"/>
          <w:lang w:val="en-US" w:eastAsia="zh-CN"/>
        </w:rPr>
        <w:t>（二）补贴内容。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饲草料补贴。</w:t>
      </w:r>
    </w:p>
    <w:p w14:paraId="64FE136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sz w:val="32"/>
          <w:lang w:val="en-US" w:eastAsia="zh-CN"/>
        </w:rPr>
        <w:t>（三）资金来源。</w:t>
      </w:r>
      <w:r>
        <w:rPr>
          <w:rFonts w:hint="eastAsia" w:ascii="仿宋_GB2312" w:hAnsi="仿宋_GB2312" w:eastAsia="仿宋_GB2312"/>
          <w:b w:val="0"/>
          <w:bCs/>
          <w:sz w:val="32"/>
          <w:lang w:val="en-US" w:eastAsia="zh-CN"/>
        </w:rPr>
        <w:t>第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三轮草原生态保护补奖项目结余资金。</w:t>
      </w:r>
    </w:p>
    <w:p w14:paraId="380F11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rPr>
          <w:rFonts w:hint="default" w:ascii="仿宋_GB2312" w:hAnsi="宋体" w:eastAsia="仿宋_GB2312"/>
          <w:b w:val="0"/>
          <w:bCs w:val="0"/>
          <w:sz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sz w:val="32"/>
          <w:lang w:val="en-US" w:eastAsia="zh-CN"/>
        </w:rPr>
        <w:t>（四）补贴标准和要求。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按照磴口县沙金套海苏木巴音乌拉嘎查、那仁宝力格嘎查、巴音宝力格嘎查、巴音布日格嘎查 4个嘎查的草畜平衡户所承包草场面积，每亩补贴2元，用于购买饲草料。凡是签订禁牧合同并领取饲草料补贴的牧户，均实施舍饲圈养，同时加大牲畜出栏力度，实现禁牧。</w:t>
      </w:r>
    </w:p>
    <w:p w14:paraId="29417D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rPr>
          <w:rFonts w:hint="eastAsia" w:ascii="仿宋_GB2312" w:hAnsi="宋体" w:eastAsia="仿宋_GB2312"/>
          <w:sz w:val="32"/>
        </w:rPr>
      </w:pPr>
      <w:r>
        <w:rPr>
          <w:rFonts w:hint="eastAsia" w:ascii="楷体" w:hAnsi="楷体" w:eastAsia="楷体" w:cs="楷体"/>
          <w:b/>
          <w:sz w:val="32"/>
          <w:lang w:eastAsia="zh-CN"/>
        </w:rPr>
        <w:t>（</w:t>
      </w:r>
      <w:r>
        <w:rPr>
          <w:rFonts w:hint="eastAsia" w:ascii="楷体" w:hAnsi="楷体" w:eastAsia="楷体" w:cs="楷体"/>
          <w:b/>
          <w:sz w:val="32"/>
          <w:lang w:val="en-US" w:eastAsia="zh-CN"/>
        </w:rPr>
        <w:t>五）</w:t>
      </w:r>
      <w:r>
        <w:rPr>
          <w:rFonts w:hint="eastAsia" w:ascii="楷体" w:hAnsi="楷体" w:eastAsia="楷体" w:cs="楷体"/>
          <w:b/>
          <w:sz w:val="32"/>
          <w:lang w:eastAsia="zh-CN"/>
        </w:rPr>
        <w:t>申报程序</w:t>
      </w:r>
    </w:p>
    <w:p w14:paraId="5410B74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1、申请。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沙金套海苏木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将符合补贴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政策的牧民登记造册，并及时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上报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给财政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农牧和科技局、防沙治沙局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农牧和科技局负责审核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牧民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信息并报财政局，由财政局负责安排补贴资金。</w:t>
      </w:r>
    </w:p>
    <w:p w14:paraId="700460C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2、公示及拨付。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沙金套海苏木人民政府对符合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补贴饲草料的牧民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在当地镇政府统一进行公示，公示期7天，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公示无异议后，给予饲草料补贴。</w:t>
      </w:r>
    </w:p>
    <w:p w14:paraId="4EBBD77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六、工作要求</w:t>
      </w:r>
    </w:p>
    <w:p w14:paraId="6BEA6C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楷体_GB2312" w:cs="楷体_GB2312"/>
          <w:b/>
          <w:bCs/>
          <w:color w:val="000000"/>
          <w:sz w:val="32"/>
          <w:szCs w:val="32"/>
        </w:rPr>
        <w:t>（</w:t>
      </w:r>
      <w:r>
        <w:rPr>
          <w:rFonts w:hint="eastAsia" w:ascii="Times New Roman" w:hAnsi="楷体_GB2312" w:eastAsia="楷体_GB2312" w:cs="楷体_GB2312"/>
          <w:b/>
          <w:bCs/>
          <w:color w:val="000000"/>
          <w:sz w:val="32"/>
          <w:szCs w:val="32"/>
        </w:rPr>
        <w:t>一</w:t>
      </w:r>
      <w:r>
        <w:rPr>
          <w:rFonts w:hint="eastAsia" w:ascii="Times New Roman" w:hAnsi="Times New Roman" w:eastAsia="楷体_GB2312" w:cs="楷体_GB2312"/>
          <w:b/>
          <w:bCs/>
          <w:color w:val="000000"/>
          <w:sz w:val="32"/>
          <w:szCs w:val="32"/>
        </w:rPr>
        <w:t>）</w:t>
      </w:r>
      <w:r>
        <w:rPr>
          <w:rFonts w:hint="eastAsia" w:ascii="Times New Roman" w:hAnsi="楷体_GB2312" w:eastAsia="楷体_GB2312" w:cs="楷体_GB2312"/>
          <w:b/>
          <w:bCs/>
          <w:color w:val="000000"/>
          <w:sz w:val="32"/>
          <w:szCs w:val="32"/>
        </w:rPr>
        <w:t>加强组织领导。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为高效使用草原补奖资金，加强资金的规范使用及管理，成立2024年草原生态补奖机制后续产业议事协调机构，统筹协调解决工作中的问题。</w:t>
      </w:r>
    </w:p>
    <w:p w14:paraId="4A77D3C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组   长：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韩  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 xml:space="preserve">      政府副县长</w:t>
      </w:r>
    </w:p>
    <w:p w14:paraId="2B3851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副组长：吕红兵      政协副主席、财政局局长</w:t>
      </w:r>
    </w:p>
    <w:p w14:paraId="64BEC8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成   员：梁志强      农牧和科技局局长</w:t>
      </w:r>
    </w:p>
    <w:p w14:paraId="36BA6B1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firstLine="1920" w:firstLineChars="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戴忠儒      财政局副局长</w:t>
      </w:r>
    </w:p>
    <w:p w14:paraId="6AC98F8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19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吴彦杰      沙金套海苏木苏木达</w:t>
      </w:r>
    </w:p>
    <w:p w14:paraId="0560920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19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呼格吉乐     农牧和科技局副局长</w:t>
      </w:r>
    </w:p>
    <w:p w14:paraId="073B8BD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192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王达来      沙金套海苏木主任科员</w:t>
      </w:r>
    </w:p>
    <w:p w14:paraId="6D45DD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firstLine="1920" w:firstLineChars="6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阿拉腾巴根  草原资源保护中心主任</w:t>
      </w:r>
    </w:p>
    <w:p w14:paraId="3A4EA51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firstLine="1920" w:firstLineChars="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 xml:space="preserve">郭健全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 xml:space="preserve">     财政局农财股股长</w:t>
      </w:r>
    </w:p>
    <w:p w14:paraId="390E1D6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firstLine="1920" w:firstLineChars="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邬宇航      饲料饲草办股长</w:t>
      </w:r>
    </w:p>
    <w:p w14:paraId="3F298D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机构下设办公室，办公室设在县农牧和科技局，</w:t>
      </w:r>
      <w:r>
        <w:rPr>
          <w:rFonts w:hint="eastAsia" w:ascii="仿宋_GB2312" w:hAnsi="仿宋_GB2312" w:eastAsia="仿宋_GB2312"/>
          <w:sz w:val="32"/>
        </w:rPr>
        <w:t>主要负责技术指导、</w:t>
      </w:r>
      <w:r>
        <w:rPr>
          <w:rFonts w:hint="eastAsia" w:ascii="仿宋_GB2312" w:hAnsi="仿宋_GB2312" w:eastAsia="仿宋_GB2312"/>
          <w:sz w:val="32"/>
          <w:lang w:val="en-US" w:eastAsia="zh-CN"/>
        </w:rPr>
        <w:t>资金</w:t>
      </w:r>
      <w:r>
        <w:rPr>
          <w:rFonts w:hint="eastAsia" w:ascii="仿宋_GB2312" w:hAnsi="仿宋_GB2312" w:eastAsia="仿宋_GB2312"/>
          <w:sz w:val="32"/>
        </w:rPr>
        <w:t>监督和管理，落实各项</w:t>
      </w:r>
      <w:r>
        <w:rPr>
          <w:rFonts w:hint="eastAsia" w:ascii="仿宋_GB2312" w:hAnsi="仿宋_GB2312" w:eastAsia="仿宋_GB2312"/>
          <w:sz w:val="32"/>
          <w:lang w:val="en-US" w:eastAsia="zh-CN"/>
        </w:rPr>
        <w:t>工作</w:t>
      </w:r>
      <w:r>
        <w:rPr>
          <w:rFonts w:hint="eastAsia" w:ascii="仿宋_GB2312" w:hAnsi="仿宋_GB2312" w:eastAsia="仿宋_GB2312"/>
          <w:sz w:val="32"/>
        </w:rPr>
        <w:t>任务。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办公室主任由梁志强同志兼任。</w:t>
      </w:r>
    </w:p>
    <w:p w14:paraId="5C1513CE">
      <w:pPr>
        <w:adjustRightInd w:val="0"/>
        <w:snapToGrid w:val="0"/>
        <w:spacing w:line="560" w:lineRule="exact"/>
        <w:ind w:firstLine="643" w:firstLineChars="200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color w:val="000000"/>
          <w:sz w:val="32"/>
          <w:szCs w:val="32"/>
        </w:rPr>
        <w:t>（</w:t>
      </w:r>
      <w:r>
        <w:rPr>
          <w:rFonts w:hint="eastAsia" w:ascii="Times New Roman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楷体_GB2312" w:cs="楷体_GB2312"/>
          <w:b/>
          <w:bCs/>
          <w:color w:val="000000"/>
          <w:sz w:val="32"/>
          <w:szCs w:val="32"/>
        </w:rPr>
        <w:t>）</w:t>
      </w:r>
      <w:r>
        <w:rPr>
          <w:rFonts w:hint="eastAsia" w:ascii="Times New Roman" w:hAnsi="楷体_GB2312" w:eastAsia="楷体_GB2312" w:cs="楷体_GB2312"/>
          <w:b/>
          <w:bCs/>
          <w:color w:val="000000"/>
          <w:sz w:val="32"/>
          <w:szCs w:val="32"/>
        </w:rPr>
        <w:t>加强舆论宣传。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发挥新闻媒体作用，依托广播电视、报刊杂志、新媒体等多元化的新闻载体，以及入户宣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传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发放政策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lang w:val="en-US" w:eastAsia="zh-CN"/>
        </w:rPr>
        <w:t>资料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</w:rPr>
        <w:t>等多种形式，准确解读政策内容，做到政策深入人心、家喻户晓，营造全社会投身草原生态保护工作的良好氛围，调动农牧民保护草原的积极性和责任感，提高农牧民的参与度。</w:t>
      </w:r>
    </w:p>
    <w:p w14:paraId="40EA2972">
      <w:r>
        <w:rPr>
          <w:rFonts w:hint="eastAsia" w:ascii="Times New Roman" w:hAnsi="Times New Roman" w:eastAsia="楷体_GB2312" w:cs="楷体_GB2312"/>
          <w:b/>
          <w:bCs/>
          <w:color w:val="000000"/>
          <w:sz w:val="32"/>
          <w:szCs w:val="32"/>
        </w:rPr>
        <w:t>（</w:t>
      </w:r>
      <w:r>
        <w:rPr>
          <w:rFonts w:hint="eastAsia" w:ascii="Times New Roman" w:hAnsi="楷体_GB2312" w:eastAsia="楷体_GB2312" w:cs="楷体_GB2312"/>
          <w:b/>
          <w:bCs/>
          <w:color w:val="000000"/>
          <w:sz w:val="32"/>
          <w:szCs w:val="32"/>
        </w:rPr>
        <w:t>三</w:t>
      </w:r>
      <w:r>
        <w:rPr>
          <w:rFonts w:hint="eastAsia" w:ascii="Times New Roman" w:hAnsi="Times New Roman" w:eastAsia="楷体_GB2312" w:cs="楷体_GB2312"/>
          <w:b/>
          <w:bCs/>
          <w:color w:val="000000"/>
          <w:sz w:val="32"/>
          <w:szCs w:val="32"/>
        </w:rPr>
        <w:t>）</w:t>
      </w:r>
      <w:r>
        <w:rPr>
          <w:rFonts w:hint="eastAsia" w:ascii="Times New Roman" w:hAnsi="楷体_GB2312" w:eastAsia="楷体_GB2312" w:cs="楷体_GB2312"/>
          <w:b/>
          <w:bCs/>
          <w:color w:val="000000"/>
          <w:sz w:val="32"/>
          <w:szCs w:val="32"/>
        </w:rPr>
        <w:t>加强资金保障。</w:t>
      </w:r>
      <w:r>
        <w:rPr>
          <w:rFonts w:hint="eastAsia" w:ascii="Times New Roman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沙金套海苏木要加强资金管理，建立健全资金使用档案和工作档案，建立举报制度，公布监督电话接受社会监督，对违法、违纪、违约现象一经核实，要按照有关规定对责任人追责、问责，同时举报人予以奖励。财政局、农牧和科技局要密切跟踪资金使用情况，确保资金正常、快速、安全落实到位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k Qagan Tig - GB">
    <w:panose1 w:val="00000500000000000000"/>
    <w:charset w:val="00"/>
    <w:family w:val="auto"/>
    <w:pitch w:val="default"/>
    <w:sig w:usb0="00000007" w:usb1="12010410" w:usb2="00020002" w:usb3="00000000" w:csb0="0000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wZThiMDg4OWMxOTE4NGQzNjBlMDJlZGQyNmU4YjEifQ=="/>
  </w:docVars>
  <w:rsids>
    <w:rsidRoot w:val="13032A9B"/>
    <w:rsid w:val="13032A9B"/>
    <w:rsid w:val="D67F8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  <w:rPr>
      <w:rFonts w:ascii="Times New Roman" w:hAnsi="Times New Roman" w:eastAsia="宋体" w:cs="Times New Roman"/>
      <w:sz w:val="21"/>
      <w:szCs w:val="20"/>
    </w:rPr>
  </w:style>
  <w:style w:type="paragraph" w:styleId="3">
    <w:name w:val="Body Text"/>
    <w:basedOn w:val="1"/>
    <w:next w:val="4"/>
    <w:qFormat/>
    <w:uiPriority w:val="99"/>
    <w:rPr>
      <w:rFonts w:eastAsia="宋体" w:cs="Times New Roman"/>
      <w:sz w:val="30"/>
      <w:szCs w:val="30"/>
    </w:rPr>
  </w:style>
  <w:style w:type="paragraph" w:styleId="4">
    <w:name w:val="Body Text First Indent 2"/>
    <w:basedOn w:val="5"/>
    <w:next w:val="1"/>
    <w:qFormat/>
    <w:uiPriority w:val="0"/>
    <w:pPr>
      <w:spacing w:after="0"/>
      <w:ind w:firstLine="420" w:firstLineChars="200"/>
    </w:pPr>
  </w:style>
  <w:style w:type="paragraph" w:styleId="5">
    <w:name w:val="Body Text Indent"/>
    <w:basedOn w:val="1"/>
    <w:next w:val="4"/>
    <w:qFormat/>
    <w:uiPriority w:val="0"/>
    <w:pPr>
      <w:spacing w:after="120"/>
      <w:ind w:left="420" w:leftChars="200"/>
    </w:pPr>
    <w:rPr>
      <w:rFonts w:ascii="Times New Roman" w:hAnsi="Times New Roman" w:eastAsia="宋体"/>
      <w:sz w:val="21"/>
      <w:szCs w:val="20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2024-10-21T09:40:00Z</dcterms:created>
  <dc:creator>覆水难收</dc:creator>
  <cp:lastModifiedBy>Lenovo</cp:lastModifiedBy>
  <dcterms:modified xsi:type="dcterms:W3CDTF">2026-07-29T17:34:13Z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A0C9AF7EE37CC7DC15C9696AA34BFE36_43</vt:lpwstr>
  </property>
</Properties>
</file>