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bidi w:val="0"/>
        <w:snapToGrid/>
        <w:spacing w:before="0" w:beforeAutospacing="0" w:after="0" w:afterAutospacing="0" w:line="560" w:lineRule="exact"/>
        <w:ind w:left="0" w:left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磴口县</w:t>
      </w:r>
      <w:r>
        <w:rPr>
          <w:rFonts w:hint="eastAsia" w:ascii="方正小标宋简体" w:hAnsi="方正小标宋简体" w:eastAsia="方正小标宋简体" w:cs="方正小标宋简体"/>
          <w:b w:val="0"/>
          <w:bCs w:val="0"/>
          <w:sz w:val="44"/>
          <w:szCs w:val="44"/>
        </w:rPr>
        <w:t>工程建设项目审批事项办事指南</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0"/>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一、事项名称</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kern w:val="0"/>
          <w:sz w:val="32"/>
          <w:szCs w:val="32"/>
          <w:lang w:val="en-US" w:eastAsia="zh-CN"/>
        </w:rPr>
      </w:pPr>
      <w:bookmarkStart w:id="0" w:name="_GoBack"/>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燃气经营许可证核发</w:t>
      </w:r>
    </w:p>
    <w:bookmarkEnd w:id="0"/>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二、实施主体</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lang w:eastAsia="zh-CN"/>
        </w:rPr>
        <w:t>磴口县住房和城乡建设局</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hint="eastAsia" w:ascii="黑体" w:hAnsi="黑体" w:eastAsia="黑体" w:cs="Times New Roman"/>
          <w:kern w:val="0"/>
          <w:sz w:val="32"/>
          <w:szCs w:val="32"/>
          <w:lang w:val="zh-CN"/>
        </w:rPr>
      </w:pPr>
      <w:r>
        <w:rPr>
          <w:rFonts w:hint="eastAsia" w:ascii="黑体" w:hAnsi="黑体" w:eastAsia="黑体" w:cs="Times New Roman"/>
          <w:kern w:val="0"/>
          <w:sz w:val="32"/>
          <w:szCs w:val="32"/>
          <w:lang w:val="zh-CN"/>
        </w:rPr>
        <w:t>三、适用范围</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zh-CN"/>
        </w:rPr>
        <w:t>企业法人    社会组织法人</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0"/>
        <w:rPr>
          <w:rFonts w:hint="default"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四、事项类别</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行政许可</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五、设定依据</w:t>
      </w:r>
    </w:p>
    <w:p>
      <w:pPr>
        <w:keepNext w:val="0"/>
        <w:keepLines w:val="0"/>
        <w:pageBreakBefore w:val="0"/>
        <w:widowControl/>
        <w:suppressLineNumbers w:val="0"/>
        <w:shd w:val="clear" w:fill="FFFFFF"/>
        <w:kinsoku/>
        <w:wordWrap/>
        <w:overflowPunct/>
        <w:topLinePunct w:val="0"/>
        <w:bidi w:val="0"/>
        <w:snapToGrid/>
        <w:spacing w:beforeAutospacing="0" w:afterAutospacing="0" w:line="560" w:lineRule="exact"/>
        <w:ind w:left="0" w:leftChars="0" w:firstLine="420"/>
        <w:jc w:val="left"/>
        <w:rPr>
          <w:rFonts w:hint="eastAsia" w:ascii="仿宋_GB2312" w:hAnsi="仿宋_GB2312" w:eastAsia="仿宋_GB2312" w:cs="仿宋_GB2312"/>
          <w:color w:val="0000FF"/>
          <w:sz w:val="32"/>
          <w:szCs w:val="32"/>
        </w:rPr>
      </w:pPr>
      <w:r>
        <w:rPr>
          <w:rFonts w:hint="eastAsia" w:ascii="仿宋_GB2312" w:hAnsi="仿宋_GB2312" w:eastAsia="仿宋_GB2312" w:cs="仿宋_GB2312"/>
          <w:i w:val="0"/>
          <w:iCs w:val="0"/>
          <w:caps w:val="0"/>
          <w:color w:val="333333"/>
          <w:spacing w:val="0"/>
          <w:sz w:val="32"/>
          <w:szCs w:val="32"/>
          <w:shd w:val="clear" w:fill="FFFFFF"/>
        </w:rPr>
        <w:t>《城镇燃气管理条例》（2010年11月19日国务院令第583号）第十五条：国家对燃气经营实行许可证制度。从事燃气经营活动的企业，应当具备下列条件：</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符合燃气发展规划要求；（二）有符合国家标准的燃气气源和燃气设施；（三）企业的主要负责人、安全生产管理人员以及运行、维护和抢修人员经专业培训并考核合格；（四）法律、法规规定的其他条件。</w:t>
      </w:r>
      <w:r>
        <w:rPr>
          <w:rFonts w:hint="eastAsia" w:ascii="仿宋_GB2312" w:hAnsi="仿宋_GB2312" w:eastAsia="仿宋_GB2312" w:cs="仿宋_GB2312"/>
          <w:i w:val="0"/>
          <w:iCs w:val="0"/>
          <w:caps w:val="0"/>
          <w:color w:val="333333"/>
          <w:spacing w:val="0"/>
          <w:sz w:val="32"/>
          <w:szCs w:val="32"/>
          <w:shd w:val="clear" w:fill="FFFFFF"/>
        </w:rPr>
        <w:t>符合前款规定条件的，由县级以上地方人民政府燃气管理部门核发燃气经营许可证。</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leftChars="0" w:firstLine="480"/>
        <w:rPr>
          <w:rFonts w:hint="eastAsia" w:ascii="黑体" w:hAnsi="黑体" w:eastAsia="黑体" w:cs="Times New Roman"/>
          <w:kern w:val="0"/>
          <w:sz w:val="32"/>
          <w:szCs w:val="32"/>
          <w:lang w:val="zh-CN"/>
        </w:rPr>
      </w:pPr>
      <w:r>
        <w:rPr>
          <w:rFonts w:hint="eastAsia" w:ascii="黑体" w:hAnsi="黑体" w:eastAsia="黑体" w:cs="宋体"/>
          <w:color w:val="auto"/>
          <w:kern w:val="0"/>
          <w:sz w:val="32"/>
          <w:szCs w:val="32"/>
          <w:lang w:val="en-US" w:eastAsia="zh-CN"/>
        </w:rPr>
        <w:t>六、</w:t>
      </w:r>
      <w:r>
        <w:rPr>
          <w:rFonts w:hint="eastAsia" w:ascii="黑体" w:hAnsi="黑体" w:eastAsia="黑体" w:cs="Times New Roman"/>
          <w:kern w:val="0"/>
          <w:sz w:val="32"/>
          <w:szCs w:val="32"/>
          <w:lang w:val="zh-CN"/>
        </w:rPr>
        <w:t>申请条件</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leftChars="0" w:firstLine="480"/>
        <w:rPr>
          <w:rFonts w:hint="eastAsia" w:ascii="仿宋" w:hAnsi="仿宋" w:eastAsia="仿宋" w:cs="仿宋"/>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rPr>
        <w:t>申请材料齐全且真实有效，符合受理条件</w:t>
      </w:r>
      <w:r>
        <w:rPr>
          <w:rFonts w:hint="eastAsia" w:ascii="仿宋_GB2312" w:hAnsi="仿宋_GB2312" w:eastAsia="仿宋_GB2312" w:cs="仿宋_GB2312"/>
          <w:i w:val="0"/>
          <w:iCs w:val="0"/>
          <w:caps w:val="0"/>
          <w:color w:val="333333"/>
          <w:spacing w:val="0"/>
          <w:sz w:val="32"/>
          <w:szCs w:val="32"/>
          <w:shd w:val="clear" w:fill="FFFFFF"/>
          <w:lang w:eastAsia="zh-CN"/>
        </w:rPr>
        <w:t>。</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leftChars="0" w:firstLine="48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七、办理材料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《巴彦淖尔市城镇燃气经营许可证申请表》；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企业章程和企业资本结构说明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固定的经营场所（包括办公场所、经营和服务站点等）的产权证明或一年以上的租赁协议；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法人授权委托书；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企业的主要负责人、安全生产管理人员以及运行、维护和抢修等人员的身份证明、所取得的有效期内的燃气从业人员专业培训考核合格证书；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城乡规划管理部门核发的建设用地规划许可证、建设工程规划许可证和市政建设工程规划许可证（副证）；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燃气设施建设工程竣工验收报告及备案文件。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相关部门核发的燃气设施消防验收合格证明、压力容器（储罐）使用合格证明、压力管道使用登记、气瓶充装许可、防雷装置检测合格证明、防爆电气监测合格证等相关设备检测检验合格证明，瓶装液化石油气经营企业还须提交残液处置方案及措施的说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申请的燃气经营类别和经营区域，企业实施燃气发展规划的具体方案；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气源证明；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完善的安全管理制度和健全的经营方案材料以及抢险抢修车辆及设备机具名录和购置发票；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有相应资质的第三方安全评价机构出具的安全评价报告。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12、生产安全事故应急救援预案；通过专家评审。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宋体" w:hAnsi="宋体" w:eastAsia="宋体" w:cs="宋体"/>
          <w:kern w:val="0"/>
          <w:sz w:val="32"/>
          <w:szCs w:val="32"/>
          <w:lang w:eastAsia="zh-CN"/>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法律、法规和规章规定的其他材料。</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黑体" w:hAnsi="黑体" w:eastAsia="黑体" w:cs="Times New Roman"/>
          <w:kern w:val="0"/>
          <w:sz w:val="32"/>
          <w:szCs w:val="32"/>
          <w:lang w:val="zh-CN"/>
        </w:rPr>
      </w:pPr>
      <w:r>
        <w:rPr>
          <w:rFonts w:hint="eastAsia" w:ascii="黑体" w:hAnsi="黑体" w:eastAsia="黑体" w:cs="Times New Roman"/>
          <w:kern w:val="0"/>
          <w:sz w:val="32"/>
          <w:szCs w:val="32"/>
          <w:lang w:val="zh-CN"/>
        </w:rPr>
        <w:t>八、办理流程</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受理：</w:t>
      </w:r>
      <w:r>
        <w:rPr>
          <w:rFonts w:hint="eastAsia" w:ascii="仿宋_GB2312" w:hAnsi="仿宋_GB2312" w:eastAsia="仿宋_GB2312" w:cs="仿宋_GB2312"/>
          <w:sz w:val="32"/>
          <w:szCs w:val="32"/>
          <w:lang w:val="en-US" w:eastAsia="zh-CN"/>
        </w:rPr>
        <w:t>按照申报材料清单，逐项对照检查申报材料是否齐全，不齐全的指导并一次性告知申请人材料存在的问题及需补充的材料。</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审</w:t>
      </w:r>
      <w:r>
        <w:rPr>
          <w:rFonts w:hint="eastAsia" w:ascii="仿宋_GB2312" w:hAnsi="仿宋_GB2312" w:eastAsia="仿宋_GB2312" w:cs="仿宋_GB2312"/>
          <w:sz w:val="32"/>
          <w:szCs w:val="32"/>
          <w:lang w:val="zh-CN" w:eastAsia="zh-CN"/>
        </w:rPr>
        <w:t>查</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对申请内容进行技术资料的核查，提出审核意见后，报决定员审批。</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 w:hAnsi="仿宋" w:eastAsia="仿宋" w:cs="仿宋"/>
          <w:sz w:val="32"/>
          <w:szCs w:val="32"/>
          <w:lang w:val="zh-CN"/>
        </w:rPr>
      </w:pPr>
      <w:r>
        <w:rPr>
          <w:rFonts w:hint="eastAsia" w:ascii="仿宋_GB2312" w:hAnsi="仿宋_GB2312" w:eastAsia="仿宋_GB2312" w:cs="仿宋_GB2312"/>
          <w:sz w:val="32"/>
          <w:szCs w:val="32"/>
          <w:lang w:val="zh-CN"/>
        </w:rPr>
        <w:t>办结：</w:t>
      </w:r>
      <w:r>
        <w:rPr>
          <w:rFonts w:hint="eastAsia" w:ascii="仿宋_GB2312" w:hAnsi="仿宋_GB2312" w:eastAsia="仿宋_GB2312" w:cs="仿宋_GB2312"/>
          <w:sz w:val="32"/>
          <w:szCs w:val="32"/>
          <w:lang w:val="en-US" w:eastAsia="zh-CN"/>
        </w:rPr>
        <w:t>核对批文及办理证件，加盖审批专用公章。</w:t>
      </w:r>
      <w:r>
        <w:rPr>
          <w:rFonts w:hint="eastAsia" w:ascii="仿宋" w:hAnsi="仿宋" w:eastAsia="仿宋" w:cs="仿宋"/>
          <w:sz w:val="32"/>
          <w:szCs w:val="32"/>
          <w:lang w:val="zh-CN"/>
        </w:rPr>
        <w:t xml:space="preserve"> </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 xml:space="preserve">九、网办深度 </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576" w:firstLineChars="200"/>
        <w:rPr>
          <w:rFonts w:hint="eastAsia" w:ascii="仿宋_GB2312" w:hAnsi="仿宋_GB2312" w:eastAsia="仿宋_GB2312" w:cs="仿宋_GB2312"/>
          <w:w w:val="90"/>
          <w:kern w:val="0"/>
          <w:sz w:val="32"/>
          <w:szCs w:val="32"/>
          <w:lang w:val="zh-CN"/>
        </w:rPr>
      </w:pPr>
      <w:r>
        <w:rPr>
          <w:rFonts w:hint="eastAsia" w:ascii="仿宋_GB2312" w:hAnsi="仿宋_GB2312" w:eastAsia="仿宋_GB2312" w:cs="仿宋_GB2312"/>
          <w:w w:val="90"/>
          <w:kern w:val="0"/>
          <w:sz w:val="32"/>
          <w:szCs w:val="32"/>
          <w:lang w:val="zh-CN"/>
        </w:rPr>
        <w:t>网上咨询☑ 网上受理☑ 网上审批□ 网上办结□ 全程网办□</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十、承诺办理时限</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黑体" w:eastAsia="仿宋_GB2312" w:cs="Times New Roman"/>
          <w:kern w:val="0"/>
          <w:sz w:val="32"/>
          <w:szCs w:val="32"/>
          <w:lang w:val="en-US" w:eastAsia="zh-CN"/>
        </w:rPr>
      </w:pPr>
      <w:r>
        <w:rPr>
          <w:rFonts w:hint="eastAsia" w:ascii="仿宋_GB2312" w:hAnsi="仿宋_GB2312" w:eastAsia="仿宋_GB2312" w:cs="仿宋_GB2312"/>
          <w:kern w:val="0"/>
          <w:sz w:val="32"/>
          <w:szCs w:val="32"/>
          <w:lang w:val="en-US" w:eastAsia="zh-CN"/>
        </w:rPr>
        <w:t>5个工作日</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十一、法定办理时限</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12个工作日</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黑体" w:hAnsi="黑体" w:eastAsia="黑体" w:cs="Times New Roman"/>
          <w:kern w:val="0"/>
          <w:sz w:val="32"/>
          <w:szCs w:val="32"/>
          <w:lang w:val="zh-CN"/>
        </w:rPr>
      </w:pPr>
      <w:r>
        <w:rPr>
          <w:rFonts w:hint="eastAsia" w:ascii="黑体" w:hAnsi="黑体" w:eastAsia="黑体" w:cs="Times New Roman"/>
          <w:kern w:val="0"/>
          <w:sz w:val="32"/>
          <w:szCs w:val="32"/>
          <w:lang w:val="zh-CN"/>
        </w:rPr>
        <w:t>十二、收费标准</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黑体" w:eastAsia="仿宋_GB2312" w:cs="Times New Roman"/>
          <w:kern w:val="0"/>
          <w:sz w:val="32"/>
          <w:szCs w:val="32"/>
          <w:lang w:val="zh-CN"/>
        </w:rPr>
      </w:pPr>
      <w:r>
        <w:rPr>
          <w:rFonts w:hint="eastAsia" w:ascii="仿宋_GB2312" w:hAnsi="仿宋_GB2312" w:eastAsia="仿宋_GB2312" w:cs="仿宋_GB2312"/>
          <w:kern w:val="0"/>
          <w:sz w:val="32"/>
          <w:szCs w:val="32"/>
          <w:lang w:val="zh-CN"/>
        </w:rPr>
        <w:t>无费用</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十三、咨询电话</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default" w:ascii="仿宋_GB2312" w:hAnsi="黑体" w:eastAsia="仿宋_GB2312" w:cs="Times New Roman"/>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0478-4401239</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黑体" w:hAnsi="黑体" w:eastAsia="黑体" w:cs="Times New Roman"/>
          <w:kern w:val="0"/>
          <w:sz w:val="32"/>
          <w:szCs w:val="32"/>
          <w:lang w:val="zh-CN"/>
        </w:rPr>
      </w:pPr>
      <w:r>
        <w:rPr>
          <w:rFonts w:hint="eastAsia" w:ascii="黑体" w:hAnsi="黑体" w:eastAsia="黑体" w:cs="Times New Roman"/>
          <w:kern w:val="0"/>
          <w:sz w:val="32"/>
          <w:szCs w:val="32"/>
          <w:lang w:val="zh-CN"/>
        </w:rPr>
        <w:t>十四、投诉电话</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0478-7967026</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十五、办理地址及办理时间</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办理地址：</w:t>
      </w:r>
      <w:r>
        <w:rPr>
          <w:rFonts w:hint="eastAsia" w:ascii="仿宋_GB2312" w:hAnsi="仿宋_GB2312" w:eastAsia="仿宋_GB2312" w:cs="仿宋_GB2312"/>
          <w:sz w:val="32"/>
          <w:szCs w:val="32"/>
          <w:lang w:eastAsia="zh-CN"/>
        </w:rPr>
        <w:t>磴口县政务服务局二楼工程建设审批大厅住建局窗口</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办理时间： 周一至周五上午9：00-12：00，下午15:00-18:00（法定节假日除外）</w:t>
      </w:r>
    </w:p>
    <w:p>
      <w:pPr>
        <w:keepNext w:val="0"/>
        <w:keepLines w:val="0"/>
        <w:pageBreakBefore w:val="0"/>
        <w:numPr>
          <w:ilvl w:val="0"/>
          <w:numId w:val="1"/>
        </w:numPr>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黑体" w:hAnsi="黑体" w:eastAsia="黑体" w:cs="Times New Roman"/>
          <w:kern w:val="0"/>
          <w:sz w:val="32"/>
          <w:szCs w:val="32"/>
          <w:lang w:val="zh-CN"/>
        </w:rPr>
      </w:pPr>
      <w:r>
        <w:rPr>
          <w:rFonts w:hint="eastAsia" w:ascii="黑体" w:hAnsi="黑体" w:eastAsia="黑体" w:cs="Times New Roman"/>
          <w:kern w:val="0"/>
          <w:sz w:val="32"/>
          <w:szCs w:val="32"/>
          <w:lang w:val="zh-CN"/>
        </w:rPr>
        <w:t>结果领取方式</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zh-CN"/>
        </w:rPr>
        <w:t>自取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77FACE"/>
    <w:multiLevelType w:val="singleLevel"/>
    <w:tmpl w:val="E577FACE"/>
    <w:lvl w:ilvl="0" w:tentative="0">
      <w:start w:val="1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1FE2199D"/>
    <w:rsid w:val="1FE21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2023-08-29T09:07:00Z</dcterms:created>
  <dc:creator>覆水难收</dc:creator>
  <cp:lastModifiedBy>覆水难收</cp:lastModifiedBy>
  <dcterms:modified xsi:type="dcterms:W3CDTF">2023-08-29T09:07:53Z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9F015944FE6A4FCC98BD9DBC07D137A0_11</vt:lpwstr>
  </property>
</Properties>
</file>