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工程建设项目审批事项办事指南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/>
          <w:b/>
          <w:bCs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一、事项名称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特殊车辆在城市道路上行驶（包括经过城市桥梁）审批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二、实施主体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磴口县住房和城乡建设局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三、适用范围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事业法人、企业法人、行政机关、社会组织法人、其他组织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四、事项类型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五、实施依据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城市道路管理条例》（1996年6月4日国务院令第198号，2011年1月1日予以修改）第二十八条：履带车、铁轮车或者超重、超高、超长车辆需要在城市道路上行驶的，事先须征得市政工程行政主管部门同意，并按照公安交通管理部门指定的时间、路线行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六、申请条件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申请材料齐全且真实有效，符合受理条件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七、办理材料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特殊车辆在城市道路上路行驶申请书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申请人身份证件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营业执照或组织机构证明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公安交通管理部门批准的指定行驶路线、时间的审批意见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车辆行驶证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货物名称、重量、外廓尺寸及必要的总体轮廓图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车辆的厂牌型号、自载质量、轴载质量、轴距、轮数、轮胎单位压力、载货时总的外廓尺寸等说明资料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八、办理流程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受理：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按照申报材料清单，逐项对照检查申报材料是否齐全，不齐全的指导并一次性告知申请人材料存在的问题及需补充的材料。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对申请内容进行技术资料的核查，提出审核意见后，报决定员审批。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决定：根据审查人员提出的意见，作出“同意”或“不同意”的批准意见。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办结：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核对批文及办理证件，加盖审批专用公章。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 xml:space="preserve">九、网办深度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576" w:firstLineChars="200"/>
        <w:textAlignment w:val="auto"/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zh-CN"/>
        </w:rPr>
        <w:t>网上咨询☑ 网上受理☑ 网上审批□ 网上办结□ 全程网办□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十、承诺办理时限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十一、法定办理时限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20个工作日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十二、收费标准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无费用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十三、咨询电话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0478-4401239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十四、投诉电话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0478-7967026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十五、办理地址及办理时间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磴口县政务服务局二楼工程建设审批大厅住建局窗口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办理时间： 周一至周五上午9：00-12：00，下午15:00-18:00（法定节假日除外）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zh-CN"/>
        </w:rPr>
        <w:t>十六、结果领取方式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自取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641310E5"/>
    <w:rsid w:val="6413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2023-08-29T09:08:00Z</dcterms:created>
  <dc:creator>覆水难收</dc:creator>
  <cp:lastModifiedBy>覆水难收</cp:lastModifiedBy>
  <dcterms:modified xsi:type="dcterms:W3CDTF">2023-08-29T09:08:41Z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45F56A76B41648AF9735CA416456E97A_11</vt:lpwstr>
  </property>
</Properties>
</file>