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仿宋" w:hAnsi="仿宋" w:eastAsia="仿宋" w:cs="仿宋"/>
          <w:b/>
          <w:bCs/>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仿宋_GB2312" w:hAnsi="仿宋_GB2312" w:eastAsia="仿宋_GB2312" w:cs="仿宋_GB2312"/>
          <w:color w:val="auto"/>
          <w:kern w:val="0"/>
          <w:sz w:val="32"/>
          <w:szCs w:val="32"/>
          <w:lang w:val="en-US" w:eastAsia="zh-CN"/>
        </w:rPr>
      </w:pPr>
      <w:r>
        <w:rPr>
          <w:rFonts w:hint="eastAsia" w:ascii="黑体" w:hAnsi="黑体" w:eastAsia="黑体" w:cs="黑体"/>
          <w:color w:val="auto"/>
          <w:kern w:val="0"/>
          <w:sz w:val="32"/>
          <w:szCs w:val="32"/>
          <w:lang w:val="en-US" w:eastAsia="zh-CN"/>
        </w:rPr>
        <w:t>一、事项名称</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建筑工程施工许可</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企业法人、社会组织法人</w:t>
      </w:r>
      <w:r>
        <w:rPr>
          <w:rFonts w:hint="eastAsia" w:ascii="仿宋_GB2312" w:hAnsi="仿宋_GB2312" w:eastAsia="仿宋_GB2312" w:cs="仿宋_GB2312"/>
          <w:kern w:val="0"/>
          <w:sz w:val="32"/>
          <w:szCs w:val="32"/>
          <w:lang w:val="en-US" w:eastAsia="zh-CN"/>
        </w:rPr>
        <w:t>、自然人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仿宋_GB2312" w:hAnsi="仿宋_GB2312" w:eastAsia="仿宋_GB2312" w:cs="仿宋_GB2312"/>
          <w:color w:val="auto"/>
          <w:kern w:val="0"/>
          <w:sz w:val="32"/>
          <w:szCs w:val="32"/>
          <w:lang w:val="en-US" w:eastAsia="zh-CN"/>
        </w:rPr>
      </w:pPr>
      <w:r>
        <w:rPr>
          <w:rFonts w:hint="eastAsia" w:ascii="黑体" w:hAnsi="黑体" w:eastAsia="黑体" w:cs="黑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eastAsia" w:ascii="黑体" w:hAnsi="黑体" w:eastAsia="黑体" w:cs="黑体"/>
          <w:color w:val="auto"/>
          <w:kern w:val="0"/>
          <w:sz w:val="32"/>
          <w:szCs w:val="32"/>
          <w:lang w:val="en-US" w:eastAsia="zh-CN"/>
        </w:rPr>
      </w:pPr>
      <w:r>
        <w:rPr>
          <w:rFonts w:hint="eastAsia" w:ascii="黑体" w:hAnsi="黑体" w:eastAsia="黑体" w:cs="黑体"/>
          <w:color w:val="auto"/>
          <w:kern w:val="0"/>
          <w:sz w:val="32"/>
          <w:szCs w:val="32"/>
          <w:lang w:val="en-US" w:eastAsia="zh-CN"/>
        </w:rPr>
        <w:t>五、设定依据</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1.《中华人民共和国建筑法》第七条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2.《建筑工程施工许可管理办法》（住建部令第52号）第二条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3.《中华人民共和国人民防空法》第二十二条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4.《建设工程质量管理条例》（国务院令第279号）第十三条、第四十六条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5.《中华人民共和国消防法》第十一条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rPr>
        <w:t>6.《建设工程安全生产管理条例》第十条、第四十二条</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黑体" w:hAnsi="黑体" w:eastAsia="黑体" w:cs="黑体"/>
          <w:kern w:val="0"/>
          <w:sz w:val="32"/>
          <w:szCs w:val="32"/>
          <w:lang w:val="zh-CN"/>
        </w:rPr>
      </w:pPr>
      <w:r>
        <w:rPr>
          <w:rFonts w:hint="eastAsia" w:ascii="黑体" w:hAnsi="黑体" w:eastAsia="黑体" w:cs="黑体"/>
          <w:color w:val="auto"/>
          <w:kern w:val="0"/>
          <w:sz w:val="32"/>
          <w:szCs w:val="32"/>
          <w:lang w:val="en-US" w:eastAsia="zh-CN"/>
        </w:rPr>
        <w:t>六、</w:t>
      </w:r>
      <w:r>
        <w:rPr>
          <w:rFonts w:hint="eastAsia" w:ascii="黑体" w:hAnsi="黑体" w:eastAsia="黑体" w:cs="黑体"/>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七、办理材料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1.施工许可申请表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2.建设工程、临时建设工程规划许可证(含人防主管部门批准防空地下室建设，城市地下交通干线、通道、商场、仓库及其他地下工程兼顾人民防空需要审查有关材料)；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3.施工场地已具备施工条件、建设资金已落实承诺书；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4.中标通知书（依法必须招标工程，含人防工程）；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5.施工总包合同（含人防工程）、监理合同（含人防工程）；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6.施工图设计文件审查合格书（联合图审）或承诺书；</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7.全套施工图纸（加盖图审印章，包含人防、消防）；</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8.建设、勘察、设计、施工、监理单位、防护设备定点生产企业法定代表人签署的工程质量责任授权书以及项目负责人签署的工程质量终身责任承诺书（含人防工程）；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9.建设、施工、监理单位法定代表人以及项目负责人签署的工程项目安全生产责任承诺书（含人防工程）；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10.地质勘察报告；</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11.人防工程设计合同；</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12.易地建设费缴纳凭证（经人防部门批准易地建设的需提供）；</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13.依法需要批准的临时性建筑，应当提交批准文件（必要时）；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14.特殊消防设计技术资料（特殊消防设计文件，设计采用的国际标准、境外工程建设消防技术标准的中文文本，以及有关的应用实例、产品说明等资料）（必要时）。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320" w:firstLineChars="100"/>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_GB2312" w:hAnsi="仿宋_GB2312" w:eastAsia="仿宋_GB2312" w:cs="仿宋_GB2312"/>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九、网办深度</w:t>
      </w:r>
      <w:r>
        <w:rPr>
          <w:rFonts w:hint="eastAsia" w:ascii="仿宋_GB2312" w:hAnsi="仿宋_GB2312" w:eastAsia="仿宋_GB2312" w:cs="仿宋_GB2312"/>
          <w:kern w:val="0"/>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hint="eastAsia" w:ascii="仿宋_GB2312" w:hAnsi="仿宋_GB2312" w:eastAsia="仿宋_GB2312" w:cs="仿宋_GB2312"/>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zh-CN"/>
        </w:rPr>
      </w:pPr>
      <w:r>
        <w:rPr>
          <w:rFonts w:hint="eastAsia" w:ascii="黑体" w:hAnsi="黑体" w:eastAsia="黑体" w:cs="黑体"/>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黑体"/>
          <w:kern w:val="0"/>
          <w:sz w:val="32"/>
          <w:szCs w:val="32"/>
          <w:lang w:val="zh-CN"/>
        </w:rPr>
      </w:pPr>
      <w:r>
        <w:rPr>
          <w:rFonts w:hint="eastAsia" w:ascii="黑体" w:hAnsi="黑体" w:eastAsia="黑体" w:cs="黑体"/>
          <w:kern w:val="0"/>
          <w:sz w:val="32"/>
          <w:szCs w:val="32"/>
          <w:lang w:val="zh-CN"/>
        </w:rPr>
        <w:t>十六、结果领取方式</w:t>
      </w:r>
    </w:p>
    <w:p>
      <w:r>
        <w:rPr>
          <w:rFonts w:hint="eastAsia" w:ascii="仿宋_GB2312" w:hAnsi="仿宋_GB2312" w:eastAsia="仿宋_GB2312" w:cs="仿宋_GB2312"/>
          <w:kern w:val="0"/>
          <w:sz w:val="32"/>
          <w:szCs w:val="32"/>
          <w:lang w:val="zh-CN"/>
        </w:rPr>
        <w:t>自取</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1B2F7732"/>
    <w:rsid w:val="1B2F7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2023-08-29T08:59:00Z</dcterms:created>
  <dc:creator>覆水难收</dc:creator>
  <cp:lastModifiedBy>覆水难收</cp:lastModifiedBy>
  <dcterms:modified xsi:type="dcterms:W3CDTF">2023-08-29T09:00:03Z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20AF1074C1AD49E6A669F61734FA8F1F_11</vt:lpwstr>
  </property>
</Properties>
</file>