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仿宋" w:hAnsi="仿宋" w:eastAsia="仿宋" w:cs="仿宋"/>
          <w:b/>
          <w:bCs/>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一、事项名称</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eastAsia="仿宋_GB2312"/>
          <w:sz w:val="32"/>
          <w:szCs w:val="32"/>
          <w:lang w:val="en-US" w:eastAsia="zh-CN"/>
        </w:rPr>
      </w:pPr>
      <w:bookmarkStart w:id="0" w:name="_GoBack"/>
      <w:r>
        <w:rPr>
          <w:rFonts w:hint="eastAsia" w:ascii="仿宋_GB2312" w:hAnsi="仿宋_GB2312" w:eastAsia="仿宋_GB2312" w:cs="仿宋_GB2312"/>
          <w:sz w:val="32"/>
          <w:szCs w:val="32"/>
          <w:lang w:eastAsia="zh-CN"/>
        </w:rPr>
        <w:t>建设工程消防验收或备案</w:t>
      </w:r>
    </w:p>
    <w:bookmarkEnd w:id="0"/>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zh-CN"/>
        </w:rPr>
        <w:t>企业法人、社会组织法人</w:t>
      </w:r>
      <w:r>
        <w:rPr>
          <w:rFonts w:hint="eastAsia" w:ascii="仿宋_GB2312" w:hAnsi="仿宋_GB2312" w:eastAsia="仿宋_GB2312" w:cs="仿宋_GB2312"/>
          <w:kern w:val="0"/>
          <w:sz w:val="32"/>
          <w:szCs w:val="32"/>
          <w:lang w:val="en-US" w:eastAsia="zh-CN"/>
        </w:rPr>
        <w:t>、自然人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五、设定依据</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《中共中央办公厅 国务院办公厅关于调整住房和城乡建设部职责机构编制的通知》（厅字〔2018〕85号）明确规定：“将公安部指导建设工程消防设计审查职责划入住房和城乡建设部。”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《中央编办关于建设工程消防设计审查验收职责划转核增行政编制的通知》（中央编办发〔2018〕169号）明确规定，核增住房和城乡建设部机关行政编制，重点用于做好指导建设工程消防设计审查验收等工作。</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《中华人民共和国消防法》第十三条第二款 前款规定以外的其他建设工程，建设单位在验收后应当报住房和城乡建设主管部门备案，住房和城乡建设主管部门应当进行抽查。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黑体" w:hAnsi="黑体" w:eastAsia="黑体" w:cs="Times New Roman"/>
          <w:kern w:val="0"/>
          <w:sz w:val="32"/>
          <w:szCs w:val="32"/>
          <w:lang w:val="zh-CN"/>
        </w:rPr>
      </w:pPr>
      <w:r>
        <w:rPr>
          <w:rFonts w:hint="eastAsia" w:ascii="黑体" w:hAnsi="黑体" w:eastAsia="黑体" w:cs="宋体"/>
          <w:color w:val="auto"/>
          <w:kern w:val="0"/>
          <w:sz w:val="32"/>
          <w:szCs w:val="32"/>
          <w:lang w:val="en-US" w:eastAsia="zh-CN"/>
        </w:rPr>
        <w:t>六、</w:t>
      </w:r>
      <w:r>
        <w:rPr>
          <w:rFonts w:hint="eastAsia" w:ascii="黑体" w:hAnsi="黑体" w:eastAsia="黑体" w:cs="Times New Roman"/>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七、办理材料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1.消防验收备案表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2.工程竣工验收报告</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仿宋_GB2312" w:hAnsi="宋体" w:eastAsia="仿宋_GB2312" w:cs="宋体"/>
          <w:kern w:val="0"/>
          <w:sz w:val="32"/>
          <w:szCs w:val="32"/>
          <w:lang w:val="en-US" w:eastAsia="zh-CN"/>
        </w:rPr>
      </w:pPr>
      <w:r>
        <w:rPr>
          <w:rFonts w:hint="eastAsia" w:ascii="仿宋_GB2312" w:hAnsi="仿宋_GB2312" w:eastAsia="仿宋_GB2312" w:cs="仿宋_GB2312"/>
          <w:kern w:val="0"/>
          <w:sz w:val="32"/>
          <w:szCs w:val="32"/>
          <w:lang w:val="en-US" w:eastAsia="zh-CN"/>
        </w:rPr>
        <w:t>3.涉及消防的建设工程竣工图纸</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_GB2312" w:hAnsi="仿宋_GB2312" w:eastAsia="仿宋_GB2312" w:cs="仿宋_GB2312"/>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 xml:space="preserve">九、网办深度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hint="eastAsia" w:ascii="仿宋_GB2312" w:hAnsi="仿宋_GB2312" w:eastAsia="仿宋_GB2312" w:cs="仿宋_GB2312"/>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15个工作日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default" w:ascii="仿宋_GB2312" w:hAnsi="黑体" w:eastAsia="仿宋_GB2312" w:cs="Times New Roman"/>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十六、结果领取方式</w:t>
      </w:r>
    </w:p>
    <w:p>
      <w:r>
        <w:rPr>
          <w:rFonts w:hint="eastAsia" w:ascii="仿宋_GB2312" w:hAnsi="仿宋_GB2312" w:eastAsia="仿宋_GB2312" w:cs="仿宋_GB2312"/>
          <w:kern w:val="0"/>
          <w:sz w:val="32"/>
          <w:szCs w:val="32"/>
          <w:lang w:val="zh-CN"/>
        </w:rPr>
        <w:t>自取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68520253"/>
    <w:rsid w:val="68520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2023-08-29T09:02:00Z</dcterms:created>
  <dc:creator>覆水难收</dc:creator>
  <cp:lastModifiedBy>覆水难收</cp:lastModifiedBy>
  <dcterms:modified xsi:type="dcterms:W3CDTF">2023-08-29T09:03:19Z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4FCC8CB3717F4E5A9B08133102189766_11</vt:lpwstr>
  </property>
</Properties>
</file>