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kern w:val="0"/>
          <w:sz w:val="32"/>
          <w:szCs w:val="32"/>
          <w:lang w:val="en-US" w:eastAsia="zh-CN"/>
        </w:rPr>
      </w:pPr>
      <w:bookmarkStart w:id="0" w:name="_GoBack"/>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燃气经营许可证核发</w:t>
      </w:r>
    </w:p>
    <w:bookmarkEnd w:id="0"/>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企业法人    社会组织法人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keepNext w:val="0"/>
        <w:keepLines w:val="0"/>
        <w:pageBreakBefore w:val="0"/>
        <w:widowControl/>
        <w:suppressLineNumbers w:val="0"/>
        <w:shd w:val="clear" w:fill="FFFFFF"/>
        <w:kinsoku/>
        <w:wordWrap/>
        <w:overflowPunct/>
        <w:topLinePunct w:val="0"/>
        <w:bidi w:val="0"/>
        <w:snapToGrid/>
        <w:spacing w:beforeAutospacing="0" w:afterAutospacing="0" w:line="560" w:lineRule="exact"/>
        <w:ind w:left="0" w:leftChars="0" w:firstLine="420"/>
        <w:jc w:val="left"/>
        <w:rPr>
          <w:rFonts w:hint="eastAsia" w:ascii="仿宋_GB2312" w:hAnsi="仿宋_GB2312" w:eastAsia="仿宋_GB2312" w:cs="仿宋_GB2312"/>
          <w:color w:val="0000FF"/>
          <w:sz w:val="32"/>
          <w:szCs w:val="32"/>
        </w:rPr>
      </w:pPr>
      <w:r>
        <w:rPr>
          <w:rFonts w:hint="eastAsia" w:ascii="仿宋_GB2312" w:hAnsi="仿宋_GB2312" w:eastAsia="仿宋_GB2312" w:cs="仿宋_GB2312"/>
          <w:i w:val="0"/>
          <w:iCs w:val="0"/>
          <w:caps w:val="0"/>
          <w:color w:val="333333"/>
          <w:spacing w:val="0"/>
          <w:sz w:val="32"/>
          <w:szCs w:val="32"/>
          <w:shd w:val="clear" w:fill="FFFFFF"/>
        </w:rPr>
        <w:t>《城镇燃气管理条例》（2010年11月19日国务院令第583号）第十五条：国家对燃气经营实行许可证制度。从事燃气经营活动的企业，应当具备下列条件：</w:t>
      </w: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一）符合燃气发展规划要求；（二）有符合国家标准的燃气气源和燃气设施；（三）企业的主要负责人、安全生产管理人员以及运行、维护和抢修人员经专业培训并考核合格；（四）法律、法规规定的其他条件。</w:t>
      </w:r>
      <w:r>
        <w:rPr>
          <w:rFonts w:hint="eastAsia" w:ascii="仿宋_GB2312" w:hAnsi="仿宋_GB2312" w:eastAsia="仿宋_GB2312" w:cs="仿宋_GB2312"/>
          <w:i w:val="0"/>
          <w:iCs w:val="0"/>
          <w:caps w:val="0"/>
          <w:color w:val="333333"/>
          <w:spacing w:val="0"/>
          <w:sz w:val="32"/>
          <w:szCs w:val="32"/>
          <w:shd w:val="clear" w:fill="FFFFFF"/>
        </w:rPr>
        <w:t>符合前款规定条件的，由县级以上地方人民政府燃气管理部门核发燃气经营许可证。</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 w:hAnsi="仿宋" w:eastAsia="仿宋" w:cs="仿宋"/>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七、办理材料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《巴彦淖尔市城镇燃气经营许可证申请表》；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企业章程和企业资本结构说明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固定的经营场所（包括办公场所、经营和服务站点等）的产权证明或一年以上的租赁协议；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法人授权委托书；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企业的主要负责人、安全生产管理人员以及运行、维护和抢修等人员的身份证明、所取得的有效期内的燃气从业人员专业培训考核合格证书；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城乡规划管理部门核发的建设用地规划许可证、建设工程规划许可证和市政建设工程规划许可证（副证）；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燃气设施建设工程竣工验收报告及备案文件。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相关部门核发的燃气设施消防验收合格证明、压力容器（储罐）使用合格证明、压力管道使用登记、气瓶充装许可、防雷装置检测合格证明、防爆电气监测合格证等相关设备检测检验合格证明，瓶装液化石油气经营企业还须提交残液处置方案及措施的说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申请的燃气经营类别和经营区域，企业实施燃气发展规划的具体方案；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气源证明；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完善的安全管理制度和健全的经营方案材料以及抢险抢修车辆及设备机具名录和购置发票；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有相应资质的第三方安全评价机构出具的安全评价报告。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12、生产安全事故应急救援预案；通过专家评审。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宋体" w:hAnsi="宋体" w:eastAsia="宋体" w:cs="宋体"/>
          <w:kern w:val="0"/>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法律、法规和规章规定的其他材料。</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 w:hAnsi="仿宋" w:eastAsia="仿宋" w:cs="仿宋"/>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hint="eastAsia" w:ascii="仿宋_GB2312" w:hAnsi="仿宋_GB2312" w:eastAsia="仿宋_GB2312" w:cs="仿宋_GB2312"/>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5个工作日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_GB2312" w:hAnsi="黑体" w:eastAsia="仿宋_GB2312" w:cs="Times New Roman"/>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numPr>
          <w:ilvl w:val="0"/>
          <w:numId w:val="1"/>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结果领取方式</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自取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7FACE"/>
    <w:multiLevelType w:val="singleLevel"/>
    <w:tmpl w:val="E577FACE"/>
    <w:lvl w:ilvl="0" w:tentative="0">
      <w:start w:val="1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1FE2199D"/>
    <w:rsid w:val="1FE21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2023-08-29T09:07:00Z</dcterms:created>
  <dc:creator>覆水难收</dc:creator>
  <cp:lastModifiedBy>覆水难收</cp:lastModifiedBy>
  <dcterms:modified xsi:type="dcterms:W3CDTF">2023-08-29T09:07:53Z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9F015944FE6A4FCC98BD9DBC07D137A0_11</vt:lpwstr>
  </property>
</Properties>
</file>